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8DCE0" w14:textId="0BB279D5"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R1-2</w:t>
      </w:r>
      <w:r>
        <w:rPr>
          <w:bCs/>
          <w:noProof w:val="0"/>
          <w:sz w:val="24"/>
          <w:szCs w:val="24"/>
          <w:lang w:val="de-DE"/>
        </w:rPr>
        <w:t>3</w:t>
      </w:r>
      <w:r w:rsidR="006D11C9">
        <w:rPr>
          <w:bCs/>
          <w:noProof w:val="0"/>
          <w:sz w:val="24"/>
          <w:szCs w:val="24"/>
          <w:lang w:val="de-DE"/>
        </w:rPr>
        <w:t>08853</w:t>
      </w:r>
    </w:p>
    <w:p w14:paraId="2CFE6514" w14:textId="0DF2CD6E" w:rsidR="002F28BE" w:rsidRDefault="002F28BE" w:rsidP="002F28BE">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r w:rsidR="00CD4710">
        <w:rPr>
          <w:bCs/>
          <w:noProof w:val="0"/>
          <w:sz w:val="24"/>
          <w:szCs w:val="24"/>
        </w:rPr>
        <w:t>October</w:t>
      </w:r>
      <w:r>
        <w:rPr>
          <w:bCs/>
          <w:noProof w:val="0"/>
          <w:sz w:val="24"/>
          <w:szCs w:val="24"/>
        </w:rPr>
        <w:t xml:space="preserve"> </w:t>
      </w:r>
      <w:r w:rsidRPr="002778BD">
        <w:rPr>
          <w:bCs/>
          <w:noProof w:val="0"/>
          <w:sz w:val="24"/>
          <w:szCs w:val="24"/>
        </w:rPr>
        <w:t>202</w:t>
      </w:r>
      <w:r>
        <w:rPr>
          <w:bCs/>
          <w:noProof w:val="0"/>
          <w:sz w:val="24"/>
          <w:szCs w:val="24"/>
        </w:rPr>
        <w:t>3</w:t>
      </w:r>
    </w:p>
    <w:bookmarkEnd w:id="0"/>
    <w:p w14:paraId="30251AD6" w14:textId="77777777" w:rsidR="00DD31A8" w:rsidRPr="002F28BE" w:rsidRDefault="00DD31A8" w:rsidP="16512788">
      <w:pPr>
        <w:pStyle w:val="CRCoverPage"/>
        <w:rPr>
          <w:rFonts w:cs="Arial"/>
          <w:b/>
          <w:bCs/>
          <w:sz w:val="24"/>
          <w:szCs w:val="24"/>
          <w:lang w:val="en-US"/>
        </w:rPr>
      </w:pPr>
    </w:p>
    <w:p w14:paraId="30E02941" w14:textId="6645BCCC"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384C7A">
        <w:rPr>
          <w:rFonts w:cs="Arial"/>
          <w:b/>
          <w:bCs/>
          <w:sz w:val="24"/>
        </w:rPr>
        <w:t>8</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384C7A">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255879C0" w14:textId="78599A1A"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E6E3E">
        <w:rPr>
          <w:rFonts w:ascii="Arial" w:hAnsi="Arial" w:cs="Arial"/>
          <w:b/>
          <w:bCs/>
          <w:sz w:val="24"/>
        </w:rPr>
        <w:t xml:space="preserve">Initial view on </w:t>
      </w:r>
      <w:r w:rsidR="00705D55" w:rsidRPr="00705D55">
        <w:rPr>
          <w:rFonts w:ascii="Arial" w:hAnsi="Arial" w:cs="Arial"/>
          <w:b/>
          <w:bCs/>
          <w:sz w:val="24"/>
        </w:rPr>
        <w:t xml:space="preserve">UE features for </w:t>
      </w:r>
      <w:r w:rsidR="00CE6E3E" w:rsidRPr="00CE6E3E">
        <w:rPr>
          <w:rFonts w:ascii="Arial" w:hAnsi="Arial" w:cs="Arial"/>
          <w:b/>
          <w:bCs/>
          <w:sz w:val="24"/>
        </w:rPr>
        <w:t>Further NR coverage enhancements</w:t>
      </w:r>
    </w:p>
    <w:p w14:paraId="7D97F0E4" w14:textId="0012F35C"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CE6E3E" w:rsidRPr="00CE6E3E">
        <w:rPr>
          <w:rFonts w:ascii="Arial" w:hAnsi="Arial" w:cs="Arial"/>
          <w:b/>
          <w:bCs/>
          <w:sz w:val="24"/>
        </w:rPr>
        <w:t>NR_cov_enh2</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DFA8BAF" w14:textId="301B1BB5" w:rsidR="00B72C2A" w:rsidRDefault="00CE6E3E" w:rsidP="00B72C2A">
      <w:bookmarkStart w:id="1" w:name="_Hlk510705081"/>
      <w:r>
        <w:t xml:space="preserve">RAN1#114 </w:t>
      </w:r>
      <w:r w:rsidR="00B72C2A">
        <w:t>wa</w:t>
      </w:r>
      <w:r>
        <w:t xml:space="preserve">s the first meeting to discuss the Coverage </w:t>
      </w:r>
      <w:r w:rsidR="00843498">
        <w:t>Enhancement</w:t>
      </w:r>
      <w:r>
        <w:t xml:space="preserve"> WI feature groups for Rel-18</w:t>
      </w:r>
      <w:r w:rsidR="00C22A7D">
        <w:t xml:space="preserve"> [1]</w:t>
      </w:r>
      <w:r>
        <w:t xml:space="preserve">. </w:t>
      </w:r>
      <w:r w:rsidR="00B72C2A">
        <w:t xml:space="preserve">Some progress has been made. Three FGs have been agreed as shown in the appendix. They </w:t>
      </w:r>
      <w:r w:rsidR="00C22A7D">
        <w:t>are.</w:t>
      </w:r>
    </w:p>
    <w:p w14:paraId="35DDAEFD" w14:textId="13CE1C07" w:rsidR="00B72C2A" w:rsidRPr="001B28D9" w:rsidRDefault="00B72C2A" w:rsidP="00B72C2A">
      <w:pPr>
        <w:pStyle w:val="ListParagraph"/>
        <w:numPr>
          <w:ilvl w:val="0"/>
          <w:numId w:val="17"/>
        </w:numPr>
        <w:rPr>
          <w:sz w:val="20"/>
          <w:szCs w:val="20"/>
        </w:rPr>
      </w:pPr>
      <w:r w:rsidRPr="001B28D9">
        <w:rPr>
          <w:sz w:val="20"/>
          <w:szCs w:val="20"/>
        </w:rPr>
        <w:t xml:space="preserve">FG 54-1 PRACH </w:t>
      </w:r>
      <w:proofErr w:type="spellStart"/>
      <w:r w:rsidRPr="001B28D9">
        <w:rPr>
          <w:sz w:val="20"/>
          <w:szCs w:val="20"/>
        </w:rPr>
        <w:t>coverage</w:t>
      </w:r>
      <w:proofErr w:type="spellEnd"/>
      <w:r w:rsidRPr="001B28D9">
        <w:rPr>
          <w:sz w:val="20"/>
          <w:szCs w:val="20"/>
        </w:rPr>
        <w:t xml:space="preserve"> </w:t>
      </w:r>
      <w:proofErr w:type="spellStart"/>
      <w:r w:rsidRPr="001B28D9">
        <w:rPr>
          <w:sz w:val="20"/>
          <w:szCs w:val="20"/>
        </w:rPr>
        <w:t>enhancements</w:t>
      </w:r>
      <w:proofErr w:type="spellEnd"/>
    </w:p>
    <w:p w14:paraId="61921341" w14:textId="321A1811" w:rsidR="00B72C2A" w:rsidRPr="001B28D9" w:rsidRDefault="00B72C2A" w:rsidP="00B72C2A">
      <w:pPr>
        <w:pStyle w:val="ListParagraph"/>
        <w:numPr>
          <w:ilvl w:val="0"/>
          <w:numId w:val="17"/>
        </w:numPr>
        <w:rPr>
          <w:sz w:val="20"/>
          <w:szCs w:val="20"/>
        </w:rPr>
      </w:pPr>
      <w:r w:rsidRPr="001B28D9">
        <w:rPr>
          <w:sz w:val="20"/>
          <w:szCs w:val="20"/>
        </w:rPr>
        <w:t>FG 54-</w:t>
      </w:r>
      <w:r w:rsidR="0008576C" w:rsidRPr="001B28D9">
        <w:rPr>
          <w:sz w:val="20"/>
          <w:szCs w:val="20"/>
        </w:rPr>
        <w:t>3</w:t>
      </w:r>
      <w:r w:rsidRPr="001B28D9">
        <w:rPr>
          <w:sz w:val="20"/>
          <w:szCs w:val="20"/>
        </w:rPr>
        <w:t xml:space="preserve"> </w:t>
      </w:r>
      <w:proofErr w:type="spellStart"/>
      <w:r w:rsidRPr="001B28D9">
        <w:rPr>
          <w:sz w:val="20"/>
          <w:szCs w:val="20"/>
        </w:rPr>
        <w:t>Dynamic</w:t>
      </w:r>
      <w:proofErr w:type="spellEnd"/>
      <w:r w:rsidRPr="001B28D9">
        <w:rPr>
          <w:sz w:val="20"/>
          <w:szCs w:val="20"/>
        </w:rPr>
        <w:t xml:space="preserve"> </w:t>
      </w:r>
      <w:proofErr w:type="spellStart"/>
      <w:r w:rsidRPr="001B28D9">
        <w:rPr>
          <w:sz w:val="20"/>
          <w:szCs w:val="20"/>
        </w:rPr>
        <w:t>waveform</w:t>
      </w:r>
      <w:proofErr w:type="spellEnd"/>
      <w:r w:rsidRPr="001B28D9">
        <w:rPr>
          <w:sz w:val="20"/>
          <w:szCs w:val="20"/>
        </w:rPr>
        <w:t xml:space="preserve"> </w:t>
      </w:r>
      <w:proofErr w:type="spellStart"/>
      <w:r w:rsidRPr="001B28D9">
        <w:rPr>
          <w:sz w:val="20"/>
          <w:szCs w:val="20"/>
        </w:rPr>
        <w:t>switching</w:t>
      </w:r>
      <w:proofErr w:type="spellEnd"/>
    </w:p>
    <w:p w14:paraId="035C6071" w14:textId="25769424" w:rsidR="00B72C2A" w:rsidRPr="001B28D9" w:rsidRDefault="00B72C2A" w:rsidP="00AF6272">
      <w:pPr>
        <w:pStyle w:val="ListParagraph"/>
        <w:numPr>
          <w:ilvl w:val="0"/>
          <w:numId w:val="17"/>
        </w:numPr>
        <w:rPr>
          <w:sz w:val="20"/>
          <w:szCs w:val="20"/>
          <w:lang w:val="en-US"/>
        </w:rPr>
      </w:pPr>
      <w:r w:rsidRPr="001B28D9">
        <w:rPr>
          <w:sz w:val="20"/>
          <w:szCs w:val="20"/>
          <w:lang w:val="en-US"/>
        </w:rPr>
        <w:t>FG 54-3</w:t>
      </w:r>
      <w:r w:rsidR="0008576C" w:rsidRPr="001B28D9">
        <w:rPr>
          <w:sz w:val="20"/>
          <w:szCs w:val="20"/>
          <w:lang w:val="en-US"/>
        </w:rPr>
        <w:t>a</w:t>
      </w:r>
      <w:r w:rsidRPr="001B28D9">
        <w:rPr>
          <w:sz w:val="20"/>
          <w:szCs w:val="20"/>
          <w:lang w:val="en-US"/>
        </w:rPr>
        <w:t xml:space="preserve"> PHR enhancement for dynamic waveform </w:t>
      </w:r>
      <w:proofErr w:type="gramStart"/>
      <w:r w:rsidRPr="001B28D9">
        <w:rPr>
          <w:sz w:val="20"/>
          <w:szCs w:val="20"/>
          <w:lang w:val="en-US"/>
        </w:rPr>
        <w:t>switching</w:t>
      </w:r>
      <w:proofErr w:type="gramEnd"/>
    </w:p>
    <w:p w14:paraId="501EF735" w14:textId="77777777" w:rsidR="00C22A7D" w:rsidRDefault="00C22A7D" w:rsidP="00FE4290"/>
    <w:p w14:paraId="79C29983" w14:textId="6F4AAAA8" w:rsidR="00B72C2A" w:rsidRDefault="00B72C2A" w:rsidP="008F47D9">
      <w:r>
        <w:t xml:space="preserve">Several component values and their details are still FFS. In this contribution, we are providing our inputs to address those open issues. </w:t>
      </w:r>
    </w:p>
    <w:p w14:paraId="0D542A8A" w14:textId="77777777" w:rsidR="00DA4DD9" w:rsidRDefault="00DA4DD9" w:rsidP="00FE4290"/>
    <w:bookmarkEnd w:id="1"/>
    <w:p w14:paraId="5BDA28DA" w14:textId="6C452DA6" w:rsidR="00CE41E8" w:rsidRDefault="00CE6E3E" w:rsidP="00CE41E8">
      <w:pPr>
        <w:pStyle w:val="Heading1"/>
      </w:pPr>
      <w:r>
        <w:t>Discussion</w:t>
      </w:r>
    </w:p>
    <w:p w14:paraId="6F07902F" w14:textId="50C4DF96" w:rsidR="00F63E20" w:rsidRDefault="00F63E20" w:rsidP="007661ED">
      <w:r>
        <w:t>As the PRACH coverage enhancement feature operates on a cell-specific configuration before the UE capabilities are known to the network, it is highly desirable that there is just a single monolithic FG that defines a binary supported/not supported UE capability.</w:t>
      </w:r>
      <w:r w:rsidR="00843498">
        <w:t xml:space="preserve"> Thus,</w:t>
      </w:r>
      <w:r>
        <w:t xml:space="preserve"> RAN1 should avoid adding any further granularity to the </w:t>
      </w:r>
      <w:r w:rsidR="00A64327">
        <w:t xml:space="preserve">FG 54-1 </w:t>
      </w:r>
      <w:r>
        <w:t>PRACH coverage enhancements FG.</w:t>
      </w:r>
      <w:r w:rsidR="00A64327">
        <w:t xml:space="preserve"> We are addressing the open items in FG and proposing the following </w:t>
      </w:r>
      <w:r w:rsidR="00C035A7">
        <w:t>components.</w:t>
      </w:r>
      <w:r w:rsidR="00A64327">
        <w:t xml:space="preserve">  </w:t>
      </w:r>
    </w:p>
    <w:p w14:paraId="013FCBF5" w14:textId="6DF5329A" w:rsidR="00A64327" w:rsidRPr="00AF6272" w:rsidRDefault="00A64327" w:rsidP="00A64327">
      <w:pPr>
        <w:pStyle w:val="ListParagraph"/>
        <w:numPr>
          <w:ilvl w:val="0"/>
          <w:numId w:val="18"/>
        </w:numPr>
        <w:rPr>
          <w:b/>
          <w:bCs/>
          <w:sz w:val="20"/>
          <w:szCs w:val="20"/>
        </w:rPr>
      </w:pPr>
      <w:r w:rsidRPr="00AF6272">
        <w:rPr>
          <w:b/>
          <w:bCs/>
          <w:sz w:val="20"/>
          <w:szCs w:val="20"/>
        </w:rPr>
        <w:t>For FG 54-1</w:t>
      </w:r>
    </w:p>
    <w:p w14:paraId="47C48D10" w14:textId="07E6FF5A" w:rsidR="00A64327" w:rsidRPr="00384C7A" w:rsidRDefault="00A64327" w:rsidP="00A64327">
      <w:pPr>
        <w:pStyle w:val="ListParagraph"/>
        <w:numPr>
          <w:ilvl w:val="1"/>
          <w:numId w:val="18"/>
        </w:numPr>
        <w:rPr>
          <w:sz w:val="20"/>
          <w:szCs w:val="20"/>
          <w:lang w:val="en-US"/>
        </w:rPr>
      </w:pPr>
      <w:r w:rsidRPr="00384C7A">
        <w:rPr>
          <w:sz w:val="20"/>
          <w:szCs w:val="20"/>
          <w:lang w:val="en-US"/>
        </w:rPr>
        <w:t>FFS1:</w:t>
      </w:r>
      <w:r w:rsidR="008F47D9">
        <w:rPr>
          <w:sz w:val="20"/>
          <w:szCs w:val="20"/>
          <w:lang w:val="en-US"/>
        </w:rPr>
        <w:t xml:space="preserve"> </w:t>
      </w:r>
      <w:r w:rsidR="00AA284F" w:rsidRPr="00384C7A">
        <w:rPr>
          <w:sz w:val="20"/>
          <w:szCs w:val="20"/>
          <w:lang w:val="en-US"/>
        </w:rPr>
        <w:t xml:space="preserve">We propose to </w:t>
      </w:r>
      <w:proofErr w:type="gramStart"/>
      <w:r w:rsidR="00AA284F" w:rsidRPr="00384C7A">
        <w:rPr>
          <w:sz w:val="20"/>
          <w:szCs w:val="20"/>
          <w:lang w:val="en-US"/>
        </w:rPr>
        <w:t>c</w:t>
      </w:r>
      <w:r w:rsidRPr="00384C7A">
        <w:rPr>
          <w:sz w:val="20"/>
          <w:szCs w:val="20"/>
          <w:lang w:val="en-US"/>
        </w:rPr>
        <w:t xml:space="preserve">onfirm </w:t>
      </w:r>
      <w:r w:rsidR="00AA284F" w:rsidRPr="00384C7A">
        <w:rPr>
          <w:sz w:val="20"/>
          <w:szCs w:val="20"/>
          <w:lang w:val="en-US"/>
        </w:rPr>
        <w:t>’</w:t>
      </w:r>
      <w:proofErr w:type="gramEnd"/>
      <w:r w:rsidR="00AA284F" w:rsidRPr="00384C7A">
        <w:rPr>
          <w:sz w:val="20"/>
          <w:szCs w:val="20"/>
          <w:lang w:val="en-US"/>
        </w:rPr>
        <w:t>’</w:t>
      </w:r>
      <w:r w:rsidRPr="00384C7A">
        <w:rPr>
          <w:sz w:val="20"/>
          <w:szCs w:val="20"/>
          <w:lang w:val="en-US"/>
        </w:rPr>
        <w:t>with the same Tx beam” by removing the square brackets</w:t>
      </w:r>
    </w:p>
    <w:p w14:paraId="76991F8F" w14:textId="68232DDB" w:rsidR="00A64327" w:rsidRPr="00384C7A" w:rsidRDefault="00A64327" w:rsidP="00A64327">
      <w:pPr>
        <w:pStyle w:val="ListParagraph"/>
        <w:numPr>
          <w:ilvl w:val="1"/>
          <w:numId w:val="18"/>
        </w:numPr>
        <w:rPr>
          <w:sz w:val="20"/>
          <w:szCs w:val="20"/>
          <w:lang w:val="en-US"/>
        </w:rPr>
      </w:pPr>
      <w:r w:rsidRPr="00384C7A">
        <w:rPr>
          <w:sz w:val="20"/>
          <w:szCs w:val="20"/>
          <w:lang w:val="en-US"/>
        </w:rPr>
        <w:t>FFS2:</w:t>
      </w:r>
      <w:r w:rsidR="00AA284F" w:rsidRPr="00384C7A">
        <w:rPr>
          <w:sz w:val="20"/>
          <w:szCs w:val="20"/>
          <w:lang w:val="en-US"/>
        </w:rPr>
        <w:t xml:space="preserve"> We propose to </w:t>
      </w:r>
      <w:proofErr w:type="spellStart"/>
      <w:r w:rsidR="00AA284F" w:rsidRPr="00384C7A">
        <w:rPr>
          <w:sz w:val="20"/>
          <w:szCs w:val="20"/>
          <w:lang w:val="en-US"/>
        </w:rPr>
        <w:t>c</w:t>
      </w:r>
      <w:r w:rsidRPr="00384C7A">
        <w:rPr>
          <w:sz w:val="20"/>
          <w:szCs w:val="20"/>
          <w:lang w:val="en-US"/>
        </w:rPr>
        <w:t>onfirm</w:t>
      </w:r>
      <w:r w:rsidR="00AA284F" w:rsidRPr="00384C7A">
        <w:rPr>
          <w:sz w:val="20"/>
          <w:szCs w:val="20"/>
          <w:lang w:val="en-US"/>
        </w:rPr>
        <w:t>’’</w:t>
      </w:r>
      <w:r w:rsidRPr="00384C7A">
        <w:rPr>
          <w:sz w:val="20"/>
          <w:szCs w:val="20"/>
          <w:lang w:val="en-US"/>
        </w:rPr>
        <w:t>with</w:t>
      </w:r>
      <w:proofErr w:type="spellEnd"/>
      <w:r w:rsidRPr="00384C7A">
        <w:rPr>
          <w:sz w:val="20"/>
          <w:szCs w:val="20"/>
          <w:lang w:val="en-US"/>
        </w:rPr>
        <w:t xml:space="preserve"> the same Tx beam</w:t>
      </w:r>
      <w:r w:rsidR="00AA284F" w:rsidRPr="00384C7A">
        <w:rPr>
          <w:sz w:val="20"/>
          <w:szCs w:val="20"/>
          <w:lang w:val="en-US"/>
        </w:rPr>
        <w:t>s</w:t>
      </w:r>
      <w:r w:rsidRPr="00384C7A">
        <w:rPr>
          <w:sz w:val="20"/>
          <w:szCs w:val="20"/>
          <w:lang w:val="en-US"/>
        </w:rPr>
        <w:t xml:space="preserve">” by removing the square </w:t>
      </w:r>
      <w:proofErr w:type="gramStart"/>
      <w:r w:rsidRPr="00384C7A">
        <w:rPr>
          <w:sz w:val="20"/>
          <w:szCs w:val="20"/>
          <w:lang w:val="en-US"/>
        </w:rPr>
        <w:t>brackets</w:t>
      </w:r>
      <w:proofErr w:type="gramEnd"/>
    </w:p>
    <w:p w14:paraId="3FF84B7A" w14:textId="263CF9F1" w:rsidR="003A0AC9" w:rsidRPr="006936FA" w:rsidRDefault="00AA284F" w:rsidP="006936FA">
      <w:pPr>
        <w:pStyle w:val="ListParagraph"/>
        <w:numPr>
          <w:ilvl w:val="1"/>
          <w:numId w:val="18"/>
        </w:numPr>
        <w:rPr>
          <w:sz w:val="20"/>
          <w:szCs w:val="20"/>
          <w:lang w:val="en-US"/>
        </w:rPr>
      </w:pPr>
      <w:r w:rsidRPr="00384C7A">
        <w:rPr>
          <w:sz w:val="20"/>
          <w:szCs w:val="20"/>
          <w:lang w:val="en-US"/>
        </w:rPr>
        <w:t xml:space="preserve">FFS3: whether to separate this FG for CBRA and CFRA. We </w:t>
      </w:r>
      <w:r w:rsidR="003A0AC9" w:rsidRPr="00384C7A">
        <w:rPr>
          <w:sz w:val="20"/>
          <w:szCs w:val="20"/>
          <w:lang w:val="en-US"/>
        </w:rPr>
        <w:t xml:space="preserve">don’t see a need for </w:t>
      </w:r>
      <w:r w:rsidR="003A0AC9" w:rsidRPr="3AFB3808">
        <w:rPr>
          <w:sz w:val="20"/>
          <w:szCs w:val="20"/>
          <w:lang w:val="en-US"/>
        </w:rPr>
        <w:t>sepa</w:t>
      </w:r>
      <w:r w:rsidR="6D1428B2" w:rsidRPr="3AFB3808">
        <w:rPr>
          <w:sz w:val="20"/>
          <w:szCs w:val="20"/>
          <w:lang w:val="en-US"/>
        </w:rPr>
        <w:t>ra</w:t>
      </w:r>
      <w:r w:rsidR="003A0AC9" w:rsidRPr="3AFB3808">
        <w:rPr>
          <w:sz w:val="20"/>
          <w:szCs w:val="20"/>
          <w:lang w:val="en-US"/>
        </w:rPr>
        <w:t>te</w:t>
      </w:r>
      <w:r w:rsidR="003A0AC9" w:rsidRPr="00384C7A">
        <w:rPr>
          <w:sz w:val="20"/>
          <w:szCs w:val="20"/>
          <w:lang w:val="en-US"/>
        </w:rPr>
        <w:t xml:space="preserve"> FGs for CBRA and CFRA and </w:t>
      </w:r>
      <w:r w:rsidRPr="00384C7A">
        <w:rPr>
          <w:sz w:val="20"/>
          <w:szCs w:val="20"/>
          <w:lang w:val="en-US"/>
        </w:rPr>
        <w:t>rec</w:t>
      </w:r>
      <w:r w:rsidR="003A0AC9" w:rsidRPr="00384C7A">
        <w:rPr>
          <w:sz w:val="20"/>
          <w:szCs w:val="20"/>
          <w:lang w:val="en-US"/>
        </w:rPr>
        <w:t xml:space="preserve">ommend </w:t>
      </w:r>
      <w:r w:rsidR="02542CDF" w:rsidRPr="3AFB3808">
        <w:rPr>
          <w:sz w:val="20"/>
          <w:szCs w:val="20"/>
          <w:lang w:val="en-US"/>
        </w:rPr>
        <w:t>keeping</w:t>
      </w:r>
      <w:r w:rsidR="003A0AC9" w:rsidRPr="00384C7A">
        <w:rPr>
          <w:sz w:val="20"/>
          <w:szCs w:val="20"/>
          <w:lang w:val="en-US"/>
        </w:rPr>
        <w:t xml:space="preserve"> them as </w:t>
      </w:r>
      <w:r w:rsidR="00C664C9" w:rsidRPr="00384C7A">
        <w:rPr>
          <w:sz w:val="20"/>
          <w:szCs w:val="20"/>
          <w:lang w:val="en-US"/>
        </w:rPr>
        <w:t>components.</w:t>
      </w:r>
    </w:p>
    <w:p w14:paraId="068EFAEC" w14:textId="77777777" w:rsidR="008E2B6B" w:rsidRDefault="008E2B6B" w:rsidP="007661ED">
      <w:pPr>
        <w:rPr>
          <w:b/>
          <w:bCs/>
        </w:rPr>
      </w:pPr>
    </w:p>
    <w:p w14:paraId="5AB5C600" w14:textId="764FB8E1" w:rsidR="00A64327" w:rsidRPr="00AF6272" w:rsidRDefault="008E2B6B" w:rsidP="007661ED">
      <w:r w:rsidRPr="00AF6272">
        <w:t>For the Dynamic</w:t>
      </w:r>
      <w:r>
        <w:t xml:space="preserve"> waveform switching FG 54-</w:t>
      </w:r>
      <w:r w:rsidR="00715F39">
        <w:t>3</w:t>
      </w:r>
      <w:r w:rsidR="000D2830">
        <w:t>,</w:t>
      </w:r>
      <w:r>
        <w:t xml:space="preserve"> there are several open issues. We address them as </w:t>
      </w:r>
      <w:proofErr w:type="gramStart"/>
      <w:r>
        <w:t>follows</w:t>
      </w:r>
      <w:proofErr w:type="gramEnd"/>
      <w:r w:rsidRPr="00AF6272">
        <w:t xml:space="preserve"> </w:t>
      </w:r>
    </w:p>
    <w:p w14:paraId="01B2CE1B" w14:textId="2E87D1CB" w:rsidR="00A64327" w:rsidRDefault="00C035A7" w:rsidP="00C035A7">
      <w:pPr>
        <w:pStyle w:val="ListParagraph"/>
        <w:numPr>
          <w:ilvl w:val="0"/>
          <w:numId w:val="18"/>
        </w:numPr>
        <w:rPr>
          <w:b/>
          <w:bCs/>
          <w:sz w:val="20"/>
          <w:szCs w:val="20"/>
        </w:rPr>
      </w:pPr>
      <w:r w:rsidRPr="00AF6272">
        <w:rPr>
          <w:b/>
          <w:bCs/>
          <w:sz w:val="20"/>
          <w:szCs w:val="20"/>
        </w:rPr>
        <w:t>For FG</w:t>
      </w:r>
      <w:r w:rsidR="00BF2A08">
        <w:rPr>
          <w:b/>
          <w:bCs/>
          <w:sz w:val="20"/>
          <w:szCs w:val="20"/>
        </w:rPr>
        <w:t xml:space="preserve"> </w:t>
      </w:r>
      <w:r w:rsidRPr="00AF6272">
        <w:rPr>
          <w:b/>
          <w:bCs/>
          <w:sz w:val="20"/>
          <w:szCs w:val="20"/>
        </w:rPr>
        <w:t>54-</w:t>
      </w:r>
      <w:r w:rsidR="006A1464">
        <w:rPr>
          <w:b/>
          <w:bCs/>
          <w:sz w:val="20"/>
          <w:szCs w:val="20"/>
        </w:rPr>
        <w:t>3</w:t>
      </w:r>
    </w:p>
    <w:p w14:paraId="54DE2F26" w14:textId="0E5B8B80" w:rsidR="00C664C9" w:rsidRPr="00384C7A" w:rsidRDefault="00C035A7" w:rsidP="003A6ECA">
      <w:pPr>
        <w:pStyle w:val="ListParagraph"/>
        <w:numPr>
          <w:ilvl w:val="1"/>
          <w:numId w:val="18"/>
        </w:numPr>
        <w:rPr>
          <w:sz w:val="20"/>
          <w:szCs w:val="20"/>
          <w:lang w:val="en-US"/>
        </w:rPr>
      </w:pPr>
      <w:r w:rsidRPr="00C664C9">
        <w:rPr>
          <w:sz w:val="20"/>
          <w:szCs w:val="20"/>
          <w:lang w:val="en-US"/>
        </w:rPr>
        <w:t xml:space="preserve">Support of dynamic waveform switching for DCI format 0_1/0_2[/0_3]. </w:t>
      </w:r>
      <w:r w:rsidR="00C664C9" w:rsidRPr="00C664C9">
        <w:rPr>
          <w:sz w:val="20"/>
          <w:szCs w:val="20"/>
          <w:lang w:val="en-US"/>
        </w:rPr>
        <w:t>Including DCI format 0_3 would require the format to first support the DWS bit. Hence for now we’d need to leave FG 0</w:t>
      </w:r>
      <w:r w:rsidR="006936FA">
        <w:rPr>
          <w:sz w:val="20"/>
          <w:szCs w:val="20"/>
          <w:lang w:val="en-US"/>
        </w:rPr>
        <w:t>_</w:t>
      </w:r>
      <w:r w:rsidR="00C664C9" w:rsidRPr="00C664C9">
        <w:rPr>
          <w:sz w:val="20"/>
          <w:szCs w:val="20"/>
          <w:lang w:val="en-US"/>
        </w:rPr>
        <w:t>3 in square brackets and either confirm or remove DCI 0_3 based on whether the functional support is specified for it or not.</w:t>
      </w:r>
    </w:p>
    <w:p w14:paraId="07575BC1" w14:textId="7632132E" w:rsidR="00C035A7" w:rsidRPr="00C664C9" w:rsidRDefault="00C035A7" w:rsidP="003A6ECA">
      <w:pPr>
        <w:pStyle w:val="ListParagraph"/>
        <w:numPr>
          <w:ilvl w:val="1"/>
          <w:numId w:val="18"/>
        </w:numPr>
        <w:rPr>
          <w:sz w:val="20"/>
          <w:szCs w:val="20"/>
          <w:lang w:val="en-US"/>
        </w:rPr>
      </w:pPr>
      <w:r w:rsidRPr="00C664C9">
        <w:rPr>
          <w:sz w:val="20"/>
          <w:szCs w:val="20"/>
          <w:lang w:val="en-US"/>
        </w:rPr>
        <w:t>FFS1: whether to separate this FG for DCI 0_1/0_2[/0_3]</w:t>
      </w:r>
      <w:r w:rsidR="000B0989" w:rsidRPr="00C664C9">
        <w:rPr>
          <w:sz w:val="20"/>
          <w:szCs w:val="20"/>
          <w:lang w:val="en-US"/>
        </w:rPr>
        <w:t xml:space="preserve"> – we don’t see the need for separate FGs for different DCI formats</w:t>
      </w:r>
      <w:r w:rsidR="006A1464" w:rsidRPr="00C664C9">
        <w:rPr>
          <w:sz w:val="20"/>
          <w:szCs w:val="20"/>
          <w:lang w:val="en-US"/>
        </w:rPr>
        <w:t xml:space="preserve"> in general.</w:t>
      </w:r>
      <w:r w:rsidRPr="00C664C9">
        <w:rPr>
          <w:sz w:val="20"/>
          <w:szCs w:val="20"/>
          <w:lang w:val="en-US"/>
        </w:rPr>
        <w:t xml:space="preserve"> </w:t>
      </w:r>
      <w:r w:rsidRPr="00C664C9">
        <w:rPr>
          <w:lang w:val="en-US"/>
        </w:rPr>
        <w:t xml:space="preserve"> </w:t>
      </w:r>
    </w:p>
    <w:p w14:paraId="4DB8A77E" w14:textId="487187CC" w:rsidR="00C035A7" w:rsidRPr="00384C7A" w:rsidRDefault="00C035A7" w:rsidP="00C035A7">
      <w:pPr>
        <w:pStyle w:val="ListParagraph"/>
        <w:numPr>
          <w:ilvl w:val="1"/>
          <w:numId w:val="18"/>
        </w:numPr>
        <w:rPr>
          <w:sz w:val="20"/>
          <w:szCs w:val="20"/>
          <w:lang w:val="en-US"/>
        </w:rPr>
      </w:pPr>
      <w:r w:rsidRPr="00384C7A">
        <w:rPr>
          <w:sz w:val="20"/>
          <w:szCs w:val="20"/>
          <w:lang w:val="en-US"/>
        </w:rPr>
        <w:t>FFS2: whether to separate this FG for multi-PUSCH scheduling</w:t>
      </w:r>
      <w:r w:rsidR="000B0989" w:rsidRPr="00384C7A">
        <w:rPr>
          <w:sz w:val="20"/>
          <w:szCs w:val="20"/>
          <w:lang w:val="en-US"/>
        </w:rPr>
        <w:t xml:space="preserve"> – we recommend </w:t>
      </w:r>
      <w:r w:rsidR="003E1F02" w:rsidRPr="00384C7A">
        <w:rPr>
          <w:sz w:val="20"/>
          <w:szCs w:val="20"/>
          <w:lang w:val="en-US"/>
        </w:rPr>
        <w:t>including</w:t>
      </w:r>
      <w:r w:rsidR="000B0989" w:rsidRPr="00384C7A">
        <w:rPr>
          <w:sz w:val="20"/>
          <w:szCs w:val="20"/>
          <w:lang w:val="en-US"/>
        </w:rPr>
        <w:t xml:space="preserve"> multi-PUSCH as a </w:t>
      </w:r>
      <w:r w:rsidR="000D2830" w:rsidRPr="00384C7A">
        <w:rPr>
          <w:sz w:val="20"/>
          <w:szCs w:val="20"/>
          <w:lang w:val="en-US"/>
        </w:rPr>
        <w:t>component.</w:t>
      </w:r>
    </w:p>
    <w:p w14:paraId="2DC49C31" w14:textId="5E313C1B" w:rsidR="00C035A7" w:rsidRPr="00384C7A" w:rsidRDefault="00C035A7" w:rsidP="00AF6272">
      <w:pPr>
        <w:pStyle w:val="ListParagraph"/>
        <w:numPr>
          <w:ilvl w:val="1"/>
          <w:numId w:val="18"/>
        </w:numPr>
        <w:rPr>
          <w:b/>
          <w:bCs/>
          <w:sz w:val="20"/>
          <w:szCs w:val="20"/>
          <w:lang w:val="en-US"/>
        </w:rPr>
      </w:pPr>
      <w:r w:rsidRPr="00384C7A">
        <w:rPr>
          <w:sz w:val="20"/>
          <w:szCs w:val="20"/>
          <w:lang w:val="en-US"/>
        </w:rPr>
        <w:t>FFS3: whether/how to separate this FG for single-carrier case and multiple-carrier case</w:t>
      </w:r>
      <w:r w:rsidR="008F47D9">
        <w:rPr>
          <w:sz w:val="20"/>
          <w:szCs w:val="20"/>
          <w:lang w:val="en-US"/>
        </w:rPr>
        <w:t xml:space="preserve"> – we don’t see a need for the FG to take a stand on </w:t>
      </w:r>
      <w:r w:rsidR="000D2830">
        <w:rPr>
          <w:sz w:val="20"/>
          <w:szCs w:val="20"/>
          <w:lang w:val="en-US"/>
        </w:rPr>
        <w:t>this and</w:t>
      </w:r>
      <w:r w:rsidR="008F47D9">
        <w:rPr>
          <w:sz w:val="20"/>
          <w:szCs w:val="20"/>
          <w:lang w:val="en-US"/>
        </w:rPr>
        <w:t xml:space="preserve"> recommend deleting the FFS point</w:t>
      </w:r>
      <w:r w:rsidR="001774D8">
        <w:rPr>
          <w:sz w:val="20"/>
          <w:szCs w:val="20"/>
          <w:lang w:val="en-US"/>
        </w:rPr>
        <w:t xml:space="preserve"> as it is still being discussed in the WI</w:t>
      </w:r>
      <w:r w:rsidR="008F47D9">
        <w:rPr>
          <w:sz w:val="20"/>
          <w:szCs w:val="20"/>
          <w:lang w:val="en-US"/>
        </w:rPr>
        <w:t>.</w:t>
      </w:r>
    </w:p>
    <w:p w14:paraId="321A5D7A" w14:textId="202B3D65" w:rsidR="00AF6272" w:rsidRPr="008F47D9" w:rsidRDefault="00AF6272" w:rsidP="00AF6272">
      <w:pPr>
        <w:pStyle w:val="ListParagraph"/>
        <w:numPr>
          <w:ilvl w:val="1"/>
          <w:numId w:val="18"/>
        </w:numPr>
        <w:rPr>
          <w:b/>
          <w:bCs/>
          <w:sz w:val="20"/>
          <w:szCs w:val="20"/>
          <w:lang w:val="en-US"/>
        </w:rPr>
      </w:pPr>
      <w:r w:rsidRPr="008F47D9">
        <w:rPr>
          <w:sz w:val="20"/>
          <w:szCs w:val="20"/>
          <w:lang w:val="en-US"/>
        </w:rPr>
        <w:t>FFS4</w:t>
      </w:r>
      <w:r w:rsidRPr="000D2830">
        <w:rPr>
          <w:sz w:val="20"/>
          <w:szCs w:val="20"/>
          <w:lang w:val="en-US"/>
        </w:rPr>
        <w:t>: Prerequisite for this FG</w:t>
      </w:r>
      <w:r w:rsidR="001F7D9D">
        <w:rPr>
          <w:sz w:val="20"/>
          <w:szCs w:val="20"/>
          <w:lang w:val="en-US"/>
        </w:rPr>
        <w:t xml:space="preserve">: Not needed as both </w:t>
      </w:r>
      <w:r w:rsidR="00715F39">
        <w:rPr>
          <w:sz w:val="20"/>
          <w:szCs w:val="20"/>
          <w:lang w:val="en-US"/>
        </w:rPr>
        <w:t>waveforms</w:t>
      </w:r>
      <w:r w:rsidR="001F7D9D">
        <w:rPr>
          <w:sz w:val="20"/>
          <w:szCs w:val="20"/>
          <w:lang w:val="en-US"/>
        </w:rPr>
        <w:t xml:space="preserve"> are mandatory.</w:t>
      </w:r>
      <w:r w:rsidRPr="008F47D9">
        <w:rPr>
          <w:sz w:val="20"/>
          <w:szCs w:val="20"/>
          <w:lang w:val="en-US"/>
        </w:rPr>
        <w:t xml:space="preserve"> </w:t>
      </w:r>
    </w:p>
    <w:p w14:paraId="0C8017E0" w14:textId="3EBB5524" w:rsidR="00CB311C" w:rsidRDefault="00CB311C" w:rsidP="007661ED"/>
    <w:p w14:paraId="66F139B7" w14:textId="77777777" w:rsidR="00CB311C" w:rsidRDefault="00CB311C" w:rsidP="007661ED"/>
    <w:p w14:paraId="0C24D427" w14:textId="370DB837" w:rsidR="00BF2A08" w:rsidRDefault="00BF2A08" w:rsidP="00BF2A08">
      <w:pPr>
        <w:pStyle w:val="ListParagraph"/>
        <w:numPr>
          <w:ilvl w:val="0"/>
          <w:numId w:val="18"/>
        </w:numPr>
        <w:rPr>
          <w:b/>
          <w:bCs/>
          <w:sz w:val="20"/>
          <w:szCs w:val="20"/>
        </w:rPr>
      </w:pPr>
      <w:r w:rsidRPr="00743496">
        <w:rPr>
          <w:b/>
          <w:bCs/>
          <w:sz w:val="20"/>
          <w:szCs w:val="20"/>
        </w:rPr>
        <w:t>For FG</w:t>
      </w:r>
      <w:r>
        <w:rPr>
          <w:b/>
          <w:bCs/>
          <w:sz w:val="20"/>
          <w:szCs w:val="20"/>
        </w:rPr>
        <w:t xml:space="preserve"> </w:t>
      </w:r>
      <w:r w:rsidRPr="00743496">
        <w:rPr>
          <w:b/>
          <w:bCs/>
          <w:sz w:val="20"/>
          <w:szCs w:val="20"/>
        </w:rPr>
        <w:t>54-</w:t>
      </w:r>
      <w:r>
        <w:rPr>
          <w:b/>
          <w:bCs/>
          <w:sz w:val="20"/>
          <w:szCs w:val="20"/>
        </w:rPr>
        <w:t>3</w:t>
      </w:r>
      <w:r w:rsidR="006A1464">
        <w:rPr>
          <w:b/>
          <w:bCs/>
          <w:sz w:val="20"/>
          <w:szCs w:val="20"/>
        </w:rPr>
        <w:t>a</w:t>
      </w:r>
    </w:p>
    <w:p w14:paraId="2C066010" w14:textId="171EBC71" w:rsidR="009E1544" w:rsidRPr="000D2830" w:rsidRDefault="00BF2A08" w:rsidP="000D2830">
      <w:pPr>
        <w:pStyle w:val="ListParagraph"/>
        <w:numPr>
          <w:ilvl w:val="1"/>
          <w:numId w:val="18"/>
        </w:numPr>
        <w:rPr>
          <w:lang w:val="en-US"/>
        </w:rPr>
        <w:sectPr w:rsidR="009E1544" w:rsidRPr="000D2830" w:rsidSect="00C44529">
          <w:footnotePr>
            <w:numRestart w:val="eachSect"/>
          </w:footnotePr>
          <w:pgSz w:w="11907" w:h="16840" w:code="9"/>
          <w:pgMar w:top="1418" w:right="1134" w:bottom="1134" w:left="1134" w:header="680" w:footer="567" w:gutter="0"/>
          <w:cols w:space="720"/>
          <w:docGrid w:linePitch="272"/>
        </w:sectPr>
      </w:pPr>
      <w:r w:rsidRPr="001F7D9D">
        <w:rPr>
          <w:sz w:val="20"/>
          <w:szCs w:val="20"/>
          <w:lang w:val="en-US"/>
        </w:rPr>
        <w:t>FFS: details</w:t>
      </w:r>
      <w:r w:rsidR="001F7D9D" w:rsidRPr="001F7D9D">
        <w:rPr>
          <w:sz w:val="20"/>
          <w:szCs w:val="20"/>
          <w:lang w:val="en-US"/>
        </w:rPr>
        <w:t>: This FFS point can be removed, there should be no need for additional components in this FG.</w:t>
      </w:r>
    </w:p>
    <w:p w14:paraId="3CE85663" w14:textId="159C7D26" w:rsidR="00CB311C" w:rsidRPr="006936FA" w:rsidRDefault="008E2B6B" w:rsidP="00AF6272">
      <w:pPr>
        <w:jc w:val="center"/>
        <w:rPr>
          <w:b/>
          <w:bCs/>
        </w:rPr>
      </w:pPr>
      <w:r w:rsidRPr="006936FA">
        <w:rPr>
          <w:b/>
          <w:bCs/>
        </w:rPr>
        <w:lastRenderedPageBreak/>
        <w:t>Table 1.  Coverage enhancements UE Features</w:t>
      </w:r>
    </w:p>
    <w:tbl>
      <w:tblPr>
        <w:tblW w:w="222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6"/>
        <w:gridCol w:w="536"/>
        <w:gridCol w:w="1246"/>
        <w:gridCol w:w="5226"/>
        <w:gridCol w:w="1559"/>
        <w:gridCol w:w="992"/>
        <w:gridCol w:w="993"/>
        <w:gridCol w:w="2268"/>
        <w:gridCol w:w="1701"/>
        <w:gridCol w:w="1284"/>
        <w:gridCol w:w="1265"/>
        <w:gridCol w:w="1176"/>
        <w:gridCol w:w="1039"/>
        <w:gridCol w:w="1756"/>
      </w:tblGrid>
      <w:tr w:rsidR="006936FA" w:rsidRPr="00F536C1" w14:paraId="746EDCD6" w14:textId="77777777" w:rsidTr="00773380">
        <w:trPr>
          <w:trHeight w:val="15"/>
        </w:trPr>
        <w:tc>
          <w:tcPr>
            <w:tcW w:w="1206" w:type="dxa"/>
            <w:tcBorders>
              <w:top w:val="single" w:sz="6" w:space="0" w:color="auto"/>
              <w:left w:val="single" w:sz="6" w:space="0" w:color="auto"/>
              <w:bottom w:val="single" w:sz="6" w:space="0" w:color="auto"/>
              <w:right w:val="single" w:sz="6" w:space="0" w:color="auto"/>
            </w:tcBorders>
            <w:shd w:val="clear" w:color="auto" w:fill="auto"/>
            <w:hideMark/>
          </w:tcPr>
          <w:p w14:paraId="42075048"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Features</w:t>
            </w:r>
            <w:r w:rsidRPr="00F536C1">
              <w:rPr>
                <w:rFonts w:ascii="Arial" w:eastAsia="Times New Roman" w:hAnsi="Arial" w:cs="Arial"/>
                <w:b/>
                <w:bCs/>
                <w:color w:val="000000"/>
                <w:sz w:val="18"/>
                <w:szCs w:val="18"/>
                <w:lang w:val="en-US"/>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D9FAE01"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Index</w:t>
            </w:r>
            <w:r w:rsidRPr="00F536C1">
              <w:rPr>
                <w:rFonts w:ascii="Arial" w:eastAsia="Times New Roman" w:hAnsi="Arial" w:cs="Arial"/>
                <w:b/>
                <w:bCs/>
                <w:color w:val="000000"/>
                <w:sz w:val="18"/>
                <w:szCs w:val="18"/>
                <w:lang w:val="en-US"/>
              </w:rPr>
              <w:t> </w:t>
            </w:r>
          </w:p>
        </w:tc>
        <w:tc>
          <w:tcPr>
            <w:tcW w:w="1246" w:type="dxa"/>
            <w:tcBorders>
              <w:top w:val="single" w:sz="6" w:space="0" w:color="auto"/>
              <w:left w:val="single" w:sz="6" w:space="0" w:color="auto"/>
              <w:bottom w:val="single" w:sz="6" w:space="0" w:color="auto"/>
              <w:right w:val="single" w:sz="6" w:space="0" w:color="auto"/>
            </w:tcBorders>
            <w:shd w:val="clear" w:color="auto" w:fill="auto"/>
            <w:hideMark/>
          </w:tcPr>
          <w:p w14:paraId="61E319A7"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 group</w:t>
            </w:r>
            <w:r w:rsidRPr="00F536C1">
              <w:rPr>
                <w:rFonts w:ascii="Arial" w:eastAsia="Times New Roman" w:hAnsi="Arial" w:cs="Arial"/>
                <w:b/>
                <w:bCs/>
                <w:color w:val="000000"/>
                <w:sz w:val="18"/>
                <w:szCs w:val="18"/>
                <w:lang w:val="en-US"/>
              </w:rPr>
              <w:t> </w:t>
            </w:r>
          </w:p>
        </w:tc>
        <w:tc>
          <w:tcPr>
            <w:tcW w:w="5226" w:type="dxa"/>
            <w:tcBorders>
              <w:top w:val="single" w:sz="6" w:space="0" w:color="auto"/>
              <w:left w:val="single" w:sz="6" w:space="0" w:color="auto"/>
              <w:bottom w:val="single" w:sz="6" w:space="0" w:color="auto"/>
              <w:right w:val="single" w:sz="6" w:space="0" w:color="auto"/>
            </w:tcBorders>
            <w:shd w:val="clear" w:color="auto" w:fill="auto"/>
            <w:hideMark/>
          </w:tcPr>
          <w:p w14:paraId="605C0BD5"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Components</w:t>
            </w:r>
            <w:r w:rsidRPr="00F536C1">
              <w:rPr>
                <w:rFonts w:ascii="Arial" w:eastAsia="Times New Roman" w:hAnsi="Arial" w:cs="Arial"/>
                <w:b/>
                <w:bCs/>
                <w:color w:val="000000"/>
                <w:sz w:val="18"/>
                <w:szCs w:val="18"/>
                <w:lang w:val="en-US"/>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463EE75C"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Prerequisite feature groups</w:t>
            </w:r>
            <w:r w:rsidRPr="00F536C1">
              <w:rPr>
                <w:rFonts w:ascii="Arial" w:eastAsia="Times New Roman" w:hAnsi="Arial" w:cs="Arial"/>
                <w:b/>
                <w:bCs/>
                <w:color w:val="000000"/>
                <w:sz w:val="18"/>
                <w:szCs w:val="18"/>
                <w:lang w:val="en-US"/>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63E8D5C"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 xml:space="preserve">Need for the </w:t>
            </w:r>
            <w:proofErr w:type="spellStart"/>
            <w:r w:rsidRPr="00F536C1">
              <w:rPr>
                <w:rFonts w:ascii="Arial" w:eastAsia="Times New Roman" w:hAnsi="Arial" w:cs="Arial"/>
                <w:b/>
                <w:bCs/>
                <w:color w:val="000000"/>
                <w:sz w:val="18"/>
                <w:szCs w:val="18"/>
              </w:rPr>
              <w:t>gNB</w:t>
            </w:r>
            <w:proofErr w:type="spellEnd"/>
            <w:r w:rsidRPr="00F536C1">
              <w:rPr>
                <w:rFonts w:ascii="Arial" w:eastAsia="Times New Roman" w:hAnsi="Arial" w:cs="Arial"/>
                <w:b/>
                <w:bCs/>
                <w:color w:val="000000"/>
                <w:sz w:val="18"/>
                <w:szCs w:val="18"/>
              </w:rPr>
              <w:t xml:space="preserve"> to know if the feature is supported</w:t>
            </w:r>
            <w:r w:rsidRPr="00F536C1">
              <w:rPr>
                <w:rFonts w:ascii="Arial" w:eastAsia="Times New Roman" w:hAnsi="Arial" w:cs="Arial"/>
                <w:b/>
                <w:bCs/>
                <w:color w:val="000000"/>
                <w:sz w:val="18"/>
                <w:szCs w:val="18"/>
                <w:lang w:val="en-US"/>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58C1F390"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Applicable to the capability signalling exchange between UEs (</w:t>
            </w:r>
            <w:proofErr w:type="spellStart"/>
            <w:r w:rsidRPr="00F536C1">
              <w:rPr>
                <w:rFonts w:ascii="Arial" w:eastAsia="Times New Roman" w:hAnsi="Arial" w:cs="Arial"/>
                <w:b/>
                <w:bCs/>
                <w:color w:val="000000"/>
                <w:sz w:val="18"/>
                <w:szCs w:val="18"/>
              </w:rPr>
              <w:t>Sidelink</w:t>
            </w:r>
            <w:proofErr w:type="spellEnd"/>
            <w:r w:rsidRPr="00F536C1">
              <w:rPr>
                <w:rFonts w:ascii="Arial" w:eastAsia="Times New Roman" w:hAnsi="Arial" w:cs="Arial"/>
                <w:b/>
                <w:bCs/>
                <w:color w:val="000000"/>
                <w:sz w:val="18"/>
                <w:szCs w:val="18"/>
              </w:rPr>
              <w:t xml:space="preserve"> WI only)”.</w:t>
            </w:r>
            <w:r w:rsidRPr="00F536C1">
              <w:rPr>
                <w:rFonts w:ascii="Arial" w:eastAsia="Times New Roman" w:hAnsi="Arial" w:cs="Arial"/>
                <w:b/>
                <w:bCs/>
                <w:color w:val="000000"/>
                <w:sz w:val="18"/>
                <w:szCs w:val="18"/>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23A9BFF1"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Consequence if the feature is not supported by the UE</w:t>
            </w:r>
            <w:r w:rsidRPr="00F536C1">
              <w:rPr>
                <w:rFonts w:ascii="Arial" w:eastAsia="Times New Roman" w:hAnsi="Arial" w:cs="Arial"/>
                <w:color w:val="000000"/>
                <w:sz w:val="18"/>
                <w:szCs w:val="18"/>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42355838"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Type</w:t>
            </w:r>
            <w:r w:rsidRPr="00F536C1">
              <w:rPr>
                <w:rFonts w:ascii="Arial" w:eastAsia="Times New Roman" w:hAnsi="Arial" w:cs="Arial"/>
                <w:color w:val="000000"/>
                <w:sz w:val="18"/>
                <w:szCs w:val="18"/>
                <w:lang w:val="en-US"/>
              </w:rPr>
              <w:t> </w:t>
            </w:r>
          </w:p>
          <w:p w14:paraId="138623C1"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sidRPr="00F536C1">
              <w:rPr>
                <w:rFonts w:ascii="Arial" w:eastAsia="Times New Roman" w:hAnsi="Arial" w:cs="Arial"/>
                <w:color w:val="000000"/>
                <w:sz w:val="18"/>
                <w:szCs w:val="18"/>
                <w:lang w:val="en-US"/>
              </w:rPr>
              <w:t> </w:t>
            </w:r>
          </w:p>
        </w:tc>
        <w:tc>
          <w:tcPr>
            <w:tcW w:w="1284" w:type="dxa"/>
            <w:tcBorders>
              <w:top w:val="single" w:sz="6" w:space="0" w:color="auto"/>
              <w:left w:val="single" w:sz="6" w:space="0" w:color="auto"/>
              <w:bottom w:val="single" w:sz="6" w:space="0" w:color="auto"/>
              <w:right w:val="single" w:sz="6" w:space="0" w:color="auto"/>
            </w:tcBorders>
            <w:shd w:val="clear" w:color="auto" w:fill="auto"/>
            <w:hideMark/>
          </w:tcPr>
          <w:p w14:paraId="1C165A90"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FDD/TDD differentiation</w:t>
            </w:r>
            <w:r w:rsidRPr="00F536C1">
              <w:rPr>
                <w:rFonts w:ascii="Arial" w:eastAsia="Times New Roman" w:hAnsi="Arial" w:cs="Arial"/>
                <w:b/>
                <w:bCs/>
                <w:color w:val="000000"/>
                <w:sz w:val="18"/>
                <w:szCs w:val="18"/>
                <w:lang w:val="en-US"/>
              </w:rPr>
              <w:t> </w:t>
            </w:r>
          </w:p>
        </w:tc>
        <w:tc>
          <w:tcPr>
            <w:tcW w:w="1265" w:type="dxa"/>
            <w:tcBorders>
              <w:top w:val="single" w:sz="6" w:space="0" w:color="auto"/>
              <w:left w:val="single" w:sz="6" w:space="0" w:color="auto"/>
              <w:bottom w:val="single" w:sz="6" w:space="0" w:color="auto"/>
              <w:right w:val="single" w:sz="6" w:space="0" w:color="auto"/>
            </w:tcBorders>
            <w:shd w:val="clear" w:color="auto" w:fill="auto"/>
            <w:hideMark/>
          </w:tcPr>
          <w:p w14:paraId="209D09AD"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FR1/FR2 differentiation</w:t>
            </w:r>
            <w:r w:rsidRPr="00F536C1">
              <w:rPr>
                <w:rFonts w:ascii="Arial" w:eastAsia="Times New Roman" w:hAnsi="Arial" w:cs="Arial"/>
                <w:b/>
                <w:bCs/>
                <w:color w:val="000000"/>
                <w:sz w:val="18"/>
                <w:szCs w:val="18"/>
                <w:lang w:val="en-US"/>
              </w:rPr>
              <w:t> </w:t>
            </w:r>
          </w:p>
        </w:tc>
        <w:tc>
          <w:tcPr>
            <w:tcW w:w="1176" w:type="dxa"/>
            <w:tcBorders>
              <w:top w:val="single" w:sz="6" w:space="0" w:color="auto"/>
              <w:left w:val="single" w:sz="6" w:space="0" w:color="auto"/>
              <w:bottom w:val="single" w:sz="6" w:space="0" w:color="auto"/>
              <w:right w:val="single" w:sz="6" w:space="0" w:color="auto"/>
            </w:tcBorders>
            <w:shd w:val="clear" w:color="auto" w:fill="auto"/>
            <w:hideMark/>
          </w:tcPr>
          <w:p w14:paraId="4388F0A3"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Capability interpretation for mixture of FDD/TDD and/or FR1/FR2</w:t>
            </w:r>
            <w:r w:rsidRPr="00F536C1">
              <w:rPr>
                <w:rFonts w:ascii="Arial" w:eastAsia="Times New Roman" w:hAnsi="Arial" w:cs="Arial"/>
                <w:b/>
                <w:bCs/>
                <w:color w:val="000000"/>
                <w:sz w:val="18"/>
                <w:szCs w:val="18"/>
                <w:lang w:val="en-US"/>
              </w:rPr>
              <w:t> </w:t>
            </w:r>
          </w:p>
        </w:tc>
        <w:tc>
          <w:tcPr>
            <w:tcW w:w="1039" w:type="dxa"/>
            <w:tcBorders>
              <w:top w:val="single" w:sz="6" w:space="0" w:color="auto"/>
              <w:left w:val="single" w:sz="6" w:space="0" w:color="auto"/>
              <w:bottom w:val="single" w:sz="6" w:space="0" w:color="auto"/>
              <w:right w:val="single" w:sz="6" w:space="0" w:color="auto"/>
            </w:tcBorders>
            <w:shd w:val="clear" w:color="auto" w:fill="auto"/>
            <w:hideMark/>
          </w:tcPr>
          <w:p w14:paraId="77847F4B"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Note</w:t>
            </w:r>
            <w:r w:rsidRPr="00F536C1">
              <w:rPr>
                <w:rFonts w:ascii="Arial" w:eastAsia="Times New Roman" w:hAnsi="Arial" w:cs="Arial"/>
                <w:b/>
                <w:bCs/>
                <w:color w:val="000000"/>
                <w:sz w:val="18"/>
                <w:szCs w:val="18"/>
                <w:lang w:val="en-US"/>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145788"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Mandatory/Optional</w:t>
            </w:r>
            <w:r w:rsidRPr="00F536C1">
              <w:rPr>
                <w:rFonts w:ascii="Arial" w:eastAsia="Times New Roman" w:hAnsi="Arial" w:cs="Arial"/>
                <w:b/>
                <w:bCs/>
                <w:color w:val="000000"/>
                <w:sz w:val="18"/>
                <w:szCs w:val="18"/>
                <w:lang w:val="en-US"/>
              </w:rPr>
              <w:t> </w:t>
            </w:r>
          </w:p>
        </w:tc>
      </w:tr>
      <w:tr w:rsidR="006936FA" w:rsidRPr="00F536C1" w14:paraId="16300534" w14:textId="77777777" w:rsidTr="00773380">
        <w:trPr>
          <w:trHeight w:val="15"/>
        </w:trPr>
        <w:tc>
          <w:tcPr>
            <w:tcW w:w="1206" w:type="dxa"/>
            <w:tcBorders>
              <w:top w:val="single" w:sz="6" w:space="0" w:color="auto"/>
              <w:left w:val="single" w:sz="6" w:space="0" w:color="auto"/>
              <w:bottom w:val="single" w:sz="6" w:space="0" w:color="auto"/>
              <w:right w:val="single" w:sz="6" w:space="0" w:color="auto"/>
            </w:tcBorders>
            <w:shd w:val="clear" w:color="auto" w:fill="auto"/>
            <w:hideMark/>
          </w:tcPr>
          <w:p w14:paraId="5C1AF52D"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113CADDF"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Pr>
                <w:rFonts w:ascii="Arial" w:eastAsia="Times New Roman" w:hAnsi="Arial" w:cs="Arial"/>
                <w:color w:val="000000"/>
                <w:sz w:val="18"/>
                <w:szCs w:val="18"/>
                <w:lang w:val="en-US"/>
              </w:rPr>
              <w:t>1</w:t>
            </w:r>
          </w:p>
        </w:tc>
        <w:tc>
          <w:tcPr>
            <w:tcW w:w="1246" w:type="dxa"/>
            <w:tcBorders>
              <w:top w:val="single" w:sz="6" w:space="0" w:color="auto"/>
              <w:left w:val="single" w:sz="6" w:space="0" w:color="auto"/>
              <w:bottom w:val="single" w:sz="6" w:space="0" w:color="auto"/>
              <w:right w:val="single" w:sz="6" w:space="0" w:color="auto"/>
            </w:tcBorders>
            <w:shd w:val="clear" w:color="auto" w:fill="auto"/>
            <w:hideMark/>
          </w:tcPr>
          <w:p w14:paraId="5FE6F46A"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PRACH coverage enhancements </w:t>
            </w:r>
          </w:p>
        </w:tc>
        <w:tc>
          <w:tcPr>
            <w:tcW w:w="5226" w:type="dxa"/>
            <w:tcBorders>
              <w:top w:val="single" w:sz="6" w:space="0" w:color="auto"/>
              <w:left w:val="single" w:sz="6" w:space="0" w:color="auto"/>
              <w:bottom w:val="single" w:sz="6" w:space="0" w:color="auto"/>
              <w:right w:val="single" w:sz="6" w:space="0" w:color="auto"/>
            </w:tcBorders>
            <w:shd w:val="clear" w:color="auto" w:fill="auto"/>
            <w:hideMark/>
          </w:tcPr>
          <w:p w14:paraId="3A3B6D63"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rPr>
              <w:t xml:space="preserve">Support of multiple PRACH transmissions </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shd w:val="clear" w:color="auto" w:fill="FFFF00"/>
              </w:rPr>
              <w:t>with the same Tx beam</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rPr>
              <w:t>.</w:t>
            </w:r>
            <w:r w:rsidRPr="006936FA">
              <w:rPr>
                <w:rFonts w:ascii="Arial" w:eastAsia="Times New Roman" w:hAnsi="Arial" w:cs="Arial"/>
                <w:sz w:val="18"/>
                <w:szCs w:val="18"/>
                <w:lang w:val="en-US"/>
              </w:rPr>
              <w:t> </w:t>
            </w:r>
          </w:p>
          <w:p w14:paraId="14E03181"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rPr>
              <w:t xml:space="preserve">Support {2, 4, 8} for the number of multiple PRACH transmissions </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shd w:val="clear" w:color="auto" w:fill="FFFF00"/>
              </w:rPr>
              <w:t>with same Tx beams</w:t>
            </w:r>
            <w:r w:rsidRPr="006936FA">
              <w:rPr>
                <w:rFonts w:ascii="Arial" w:eastAsia="Times New Roman" w:hAnsi="Arial" w:cs="Arial"/>
                <w:strike/>
                <w:color w:val="70AD47" w:themeColor="accent6"/>
                <w:sz w:val="18"/>
                <w:szCs w:val="18"/>
                <w:shd w:val="clear" w:color="auto" w:fill="FFFF00"/>
              </w:rPr>
              <w:t>]</w:t>
            </w:r>
            <w:r w:rsidRPr="006936FA">
              <w:rPr>
                <w:rFonts w:ascii="Arial" w:eastAsia="Times New Roman" w:hAnsi="Arial" w:cs="Arial"/>
                <w:sz w:val="18"/>
                <w:szCs w:val="18"/>
              </w:rPr>
              <w:t>.</w:t>
            </w:r>
            <w:r w:rsidRPr="006936FA">
              <w:rPr>
                <w:rFonts w:ascii="Arial" w:eastAsia="Times New Roman" w:hAnsi="Arial" w:cs="Arial"/>
                <w:sz w:val="18"/>
                <w:szCs w:val="18"/>
                <w:lang w:val="en-US"/>
              </w:rPr>
              <w:t> </w:t>
            </w:r>
          </w:p>
          <w:p w14:paraId="77D7E0BA"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2FD5289F" w14:textId="77777777" w:rsidR="006936FA" w:rsidRDefault="006936FA" w:rsidP="00773380">
            <w:pPr>
              <w:overflowPunct/>
              <w:autoSpaceDE/>
              <w:autoSpaceDN/>
              <w:adjustRightInd/>
              <w:spacing w:after="0"/>
              <w:rPr>
                <w:rFonts w:ascii="Arial" w:eastAsia="Times New Roman" w:hAnsi="Arial" w:cs="Arial"/>
                <w:sz w:val="18"/>
                <w:szCs w:val="18"/>
                <w:lang w:val="en-US"/>
              </w:rPr>
            </w:pPr>
            <w:r w:rsidRPr="00AF6272">
              <w:rPr>
                <w:rFonts w:ascii="Arial" w:eastAsia="Times New Roman" w:hAnsi="Arial" w:cs="Arial"/>
                <w:strike/>
                <w:color w:val="498205"/>
                <w:sz w:val="18"/>
                <w:szCs w:val="18"/>
                <w:u w:val="single"/>
                <w:shd w:val="clear" w:color="auto" w:fill="FFFF00"/>
              </w:rPr>
              <w:t>FFS whether to separate this FG</w:t>
            </w:r>
            <w:r w:rsidRPr="00F536C1">
              <w:rPr>
                <w:rFonts w:ascii="Arial" w:eastAsia="Times New Roman" w:hAnsi="Arial" w:cs="Arial"/>
                <w:color w:val="498205"/>
                <w:sz w:val="18"/>
                <w:szCs w:val="18"/>
                <w:u w:val="single"/>
                <w:shd w:val="clear" w:color="auto" w:fill="FFFF00"/>
              </w:rPr>
              <w:t xml:space="preserve"> </w:t>
            </w:r>
            <w:r w:rsidRPr="00AF6272">
              <w:rPr>
                <w:rFonts w:ascii="Arial" w:eastAsia="Times New Roman" w:hAnsi="Arial" w:cs="Arial"/>
                <w:color w:val="4472C4" w:themeColor="accent5"/>
                <w:sz w:val="18"/>
                <w:szCs w:val="18"/>
                <w:u w:val="single"/>
                <w:shd w:val="clear" w:color="auto" w:fill="FFFF00"/>
              </w:rPr>
              <w:t>Support</w:t>
            </w:r>
            <w:r>
              <w:rPr>
                <w:rFonts w:ascii="Arial" w:eastAsia="Times New Roman" w:hAnsi="Arial" w:cs="Arial"/>
                <w:color w:val="498205"/>
                <w:sz w:val="18"/>
                <w:szCs w:val="18"/>
                <w:u w:val="single"/>
                <w:shd w:val="clear" w:color="auto" w:fill="FFFF00"/>
              </w:rPr>
              <w:t xml:space="preserve"> </w:t>
            </w:r>
            <w:r w:rsidRPr="006936FA">
              <w:rPr>
                <w:rFonts w:ascii="Arial" w:eastAsia="Times New Roman" w:hAnsi="Arial" w:cs="Arial"/>
                <w:sz w:val="18"/>
                <w:szCs w:val="18"/>
                <w:shd w:val="clear" w:color="auto" w:fill="FFFF00"/>
              </w:rPr>
              <w:t>for CBRA and CFRA</w:t>
            </w:r>
            <w:r w:rsidRPr="006936FA">
              <w:rPr>
                <w:rFonts w:ascii="Arial" w:eastAsia="Times New Roman" w:hAnsi="Arial" w:cs="Arial"/>
                <w:sz w:val="18"/>
                <w:szCs w:val="18"/>
                <w:lang w:val="en-US"/>
              </w:rPr>
              <w:t> </w:t>
            </w:r>
          </w:p>
          <w:p w14:paraId="1F8428B7" w14:textId="77777777" w:rsidR="006936FA" w:rsidRDefault="006936FA" w:rsidP="00773380">
            <w:pPr>
              <w:overflowPunct/>
              <w:autoSpaceDE/>
              <w:autoSpaceDN/>
              <w:adjustRightInd/>
              <w:spacing w:after="0"/>
              <w:rPr>
                <w:rFonts w:ascii="Arial" w:eastAsia="Times New Roman" w:hAnsi="Arial" w:cs="Arial"/>
                <w:sz w:val="18"/>
                <w:szCs w:val="18"/>
                <w:lang w:val="en-US"/>
              </w:rPr>
            </w:pPr>
          </w:p>
          <w:p w14:paraId="2C1ABCDD" w14:textId="77777777" w:rsidR="006936FA" w:rsidRPr="00A6067D" w:rsidRDefault="006936FA" w:rsidP="00773380">
            <w:pPr>
              <w:overflowPunct/>
              <w:autoSpaceDE/>
              <w:autoSpaceDN/>
              <w:adjustRightInd/>
              <w:spacing w:after="0"/>
              <w:rPr>
                <w:rFonts w:ascii="Segoe UI" w:eastAsia="Times New Roman" w:hAnsi="Segoe UI" w:cs="Segoe UI"/>
                <w:sz w:val="18"/>
                <w:szCs w:val="18"/>
                <w:u w:val="single"/>
                <w:lang w:val="en-US"/>
              </w:rPr>
            </w:pPr>
            <w:r w:rsidRPr="00A6067D">
              <w:rPr>
                <w:rFonts w:ascii="Segoe UI" w:eastAsia="Times New Roman" w:hAnsi="Segoe UI" w:cs="Segoe UI"/>
                <w:color w:val="4472C4" w:themeColor="accent5"/>
                <w:sz w:val="18"/>
                <w:szCs w:val="18"/>
                <w:u w:val="single"/>
                <w:lang w:val="en-US"/>
              </w:rPr>
              <w:t>Support for Frequency hopping with different starting RBs for each RO in an RO group</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18CC2F99"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992" w:type="dxa"/>
            <w:tcBorders>
              <w:top w:val="single" w:sz="6" w:space="0" w:color="auto"/>
              <w:left w:val="single" w:sz="6" w:space="0" w:color="auto"/>
              <w:bottom w:val="single" w:sz="6" w:space="0" w:color="auto"/>
              <w:right w:val="single" w:sz="6" w:space="0" w:color="auto"/>
            </w:tcBorders>
            <w:shd w:val="clear" w:color="auto" w:fill="FFFF00"/>
            <w:hideMark/>
          </w:tcPr>
          <w:p w14:paraId="6C4AB4BB"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Yes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090453F6"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0615B8BF"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 xml:space="preserve">UE doesn’t support multiple PRACH transmissions </w:t>
            </w:r>
            <w:r w:rsidRPr="006936FA">
              <w:rPr>
                <w:rFonts w:ascii="Arial" w:eastAsia="Times New Roman" w:hAnsi="Arial" w:cs="Arial"/>
                <w:strike/>
                <w:sz w:val="18"/>
                <w:szCs w:val="18"/>
                <w:shd w:val="clear" w:color="auto" w:fill="FFFF00"/>
                <w:lang w:val="en-US"/>
              </w:rPr>
              <w:t>[</w:t>
            </w:r>
            <w:r w:rsidRPr="006936FA">
              <w:rPr>
                <w:rFonts w:ascii="Arial" w:eastAsia="Times New Roman" w:hAnsi="Arial" w:cs="Arial"/>
                <w:sz w:val="18"/>
                <w:szCs w:val="18"/>
                <w:shd w:val="clear" w:color="auto" w:fill="FFFF00"/>
                <w:lang w:val="en-US"/>
              </w:rPr>
              <w:t>with the same Tx beam</w:t>
            </w:r>
            <w:r w:rsidRPr="006936FA">
              <w:rPr>
                <w:rFonts w:ascii="Arial" w:eastAsia="Times New Roman" w:hAnsi="Arial" w:cs="Arial"/>
                <w:strike/>
                <w:color w:val="70AD47" w:themeColor="accent6"/>
                <w:sz w:val="18"/>
                <w:szCs w:val="18"/>
                <w:shd w:val="clear" w:color="auto" w:fill="FFFF00"/>
                <w:lang w:val="en-US"/>
              </w:rPr>
              <w:t>]</w:t>
            </w:r>
            <w:r w:rsidRPr="006936FA">
              <w:rPr>
                <w:rFonts w:ascii="Arial" w:eastAsia="Times New Roman" w:hAnsi="Arial" w:cs="Arial"/>
                <w:sz w:val="18"/>
                <w:szCs w:val="18"/>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FFFF00"/>
            <w:hideMark/>
          </w:tcPr>
          <w:p w14:paraId="0A5D2998" w14:textId="77777777" w:rsidR="006936FA" w:rsidRPr="006936FA" w:rsidRDefault="006936FA" w:rsidP="00773380">
            <w:pPr>
              <w:overflowPunct/>
              <w:autoSpaceDE/>
              <w:autoSpaceDN/>
              <w:adjustRightInd/>
              <w:spacing w:after="0"/>
              <w:rPr>
                <w:rFonts w:ascii="Segoe UI" w:eastAsia="Times New Roman" w:hAnsi="Segoe UI" w:cs="Segoe UI"/>
                <w:sz w:val="18"/>
                <w:szCs w:val="18"/>
                <w:u w:val="single"/>
                <w:lang w:val="en-US"/>
              </w:rPr>
            </w:pPr>
            <w:r w:rsidRPr="00F536C1">
              <w:rPr>
                <w:rFonts w:ascii="Arial" w:eastAsia="Times New Roman" w:hAnsi="Arial" w:cs="Arial"/>
                <w:color w:val="000000"/>
                <w:sz w:val="18"/>
                <w:szCs w:val="18"/>
                <w:lang w:val="en-US"/>
              </w:rPr>
              <w:t> </w:t>
            </w:r>
            <w:r w:rsidRPr="006936FA">
              <w:rPr>
                <w:rFonts w:ascii="Arial" w:eastAsia="Times New Roman" w:hAnsi="Arial" w:cs="Arial"/>
                <w:color w:val="4472C4" w:themeColor="accent5"/>
                <w:sz w:val="18"/>
                <w:szCs w:val="18"/>
                <w:u w:val="single"/>
                <w:lang w:val="en-US"/>
              </w:rPr>
              <w:t>Per Band</w:t>
            </w:r>
          </w:p>
        </w:tc>
        <w:tc>
          <w:tcPr>
            <w:tcW w:w="1284" w:type="dxa"/>
            <w:tcBorders>
              <w:top w:val="single" w:sz="6" w:space="0" w:color="auto"/>
              <w:left w:val="single" w:sz="6" w:space="0" w:color="auto"/>
              <w:bottom w:val="single" w:sz="6" w:space="0" w:color="auto"/>
              <w:right w:val="single" w:sz="6" w:space="0" w:color="auto"/>
            </w:tcBorders>
            <w:shd w:val="clear" w:color="auto" w:fill="FFFF00"/>
            <w:hideMark/>
          </w:tcPr>
          <w:p w14:paraId="33115428"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1265" w:type="dxa"/>
            <w:tcBorders>
              <w:top w:val="single" w:sz="6" w:space="0" w:color="auto"/>
              <w:left w:val="single" w:sz="6" w:space="0" w:color="auto"/>
              <w:bottom w:val="single" w:sz="6" w:space="0" w:color="auto"/>
              <w:right w:val="single" w:sz="6" w:space="0" w:color="auto"/>
            </w:tcBorders>
            <w:shd w:val="clear" w:color="auto" w:fill="FFFF00"/>
            <w:hideMark/>
          </w:tcPr>
          <w:p w14:paraId="3AD65541"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1176" w:type="dxa"/>
            <w:tcBorders>
              <w:top w:val="single" w:sz="6" w:space="0" w:color="auto"/>
              <w:left w:val="single" w:sz="6" w:space="0" w:color="auto"/>
              <w:bottom w:val="single" w:sz="6" w:space="0" w:color="auto"/>
              <w:right w:val="single" w:sz="6" w:space="0" w:color="auto"/>
            </w:tcBorders>
            <w:shd w:val="clear" w:color="auto" w:fill="FFFF00"/>
            <w:hideMark/>
          </w:tcPr>
          <w:p w14:paraId="4B916678"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1039" w:type="dxa"/>
            <w:tcBorders>
              <w:top w:val="single" w:sz="6" w:space="0" w:color="auto"/>
              <w:left w:val="single" w:sz="6" w:space="0" w:color="auto"/>
              <w:bottom w:val="single" w:sz="6" w:space="0" w:color="auto"/>
              <w:right w:val="single" w:sz="6" w:space="0" w:color="auto"/>
            </w:tcBorders>
            <w:shd w:val="clear" w:color="auto" w:fill="auto"/>
            <w:hideMark/>
          </w:tcPr>
          <w:p w14:paraId="2414EADA"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756" w:type="dxa"/>
            <w:tcBorders>
              <w:top w:val="single" w:sz="6" w:space="0" w:color="auto"/>
              <w:left w:val="single" w:sz="6" w:space="0" w:color="auto"/>
              <w:bottom w:val="single" w:sz="6" w:space="0" w:color="auto"/>
              <w:right w:val="single" w:sz="6" w:space="0" w:color="auto"/>
            </w:tcBorders>
            <w:shd w:val="clear" w:color="auto" w:fill="FFFF00"/>
            <w:hideMark/>
          </w:tcPr>
          <w:p w14:paraId="51827E31"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 xml:space="preserve">Optional with capability </w:t>
            </w:r>
            <w:proofErr w:type="spellStart"/>
            <w:r w:rsidRPr="006936FA">
              <w:rPr>
                <w:rFonts w:ascii="Arial" w:eastAsia="Times New Roman" w:hAnsi="Arial" w:cs="Arial"/>
                <w:sz w:val="18"/>
                <w:szCs w:val="18"/>
                <w:lang w:val="en-US"/>
              </w:rPr>
              <w:t>signalling</w:t>
            </w:r>
            <w:proofErr w:type="spellEnd"/>
            <w:r w:rsidRPr="006936FA">
              <w:rPr>
                <w:rFonts w:ascii="Arial" w:eastAsia="Times New Roman" w:hAnsi="Arial" w:cs="Arial"/>
                <w:sz w:val="18"/>
                <w:szCs w:val="18"/>
                <w:lang w:val="en-US"/>
              </w:rPr>
              <w:t>. </w:t>
            </w:r>
          </w:p>
        </w:tc>
      </w:tr>
      <w:tr w:rsidR="006936FA" w:rsidRPr="00F536C1" w14:paraId="0D9D5066" w14:textId="77777777" w:rsidTr="00773380">
        <w:trPr>
          <w:trHeight w:val="15"/>
        </w:trPr>
        <w:tc>
          <w:tcPr>
            <w:tcW w:w="1206" w:type="dxa"/>
            <w:tcBorders>
              <w:top w:val="single" w:sz="6" w:space="0" w:color="auto"/>
              <w:left w:val="single" w:sz="6" w:space="0" w:color="auto"/>
              <w:bottom w:val="single" w:sz="6" w:space="0" w:color="auto"/>
              <w:right w:val="single" w:sz="6" w:space="0" w:color="auto"/>
            </w:tcBorders>
            <w:shd w:val="clear" w:color="auto" w:fill="auto"/>
            <w:hideMark/>
          </w:tcPr>
          <w:p w14:paraId="4B4468D7"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1A76EEDA"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Pr>
                <w:rFonts w:ascii="Arial" w:eastAsia="Times New Roman" w:hAnsi="Arial" w:cs="Arial"/>
                <w:color w:val="000000"/>
                <w:sz w:val="18"/>
                <w:szCs w:val="18"/>
                <w:lang w:val="en-US"/>
              </w:rPr>
              <w:t>3</w:t>
            </w:r>
          </w:p>
        </w:tc>
        <w:tc>
          <w:tcPr>
            <w:tcW w:w="1246" w:type="dxa"/>
            <w:tcBorders>
              <w:top w:val="single" w:sz="6" w:space="0" w:color="auto"/>
              <w:left w:val="single" w:sz="6" w:space="0" w:color="auto"/>
              <w:bottom w:val="single" w:sz="6" w:space="0" w:color="auto"/>
              <w:right w:val="single" w:sz="6" w:space="0" w:color="auto"/>
            </w:tcBorders>
            <w:shd w:val="clear" w:color="auto" w:fill="auto"/>
            <w:hideMark/>
          </w:tcPr>
          <w:p w14:paraId="5FB5E681"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Dynamic waveform switching </w:t>
            </w:r>
          </w:p>
        </w:tc>
        <w:tc>
          <w:tcPr>
            <w:tcW w:w="5226" w:type="dxa"/>
            <w:tcBorders>
              <w:top w:val="single" w:sz="6" w:space="0" w:color="auto"/>
              <w:left w:val="single" w:sz="6" w:space="0" w:color="auto"/>
              <w:bottom w:val="single" w:sz="6" w:space="0" w:color="auto"/>
              <w:right w:val="single" w:sz="6" w:space="0" w:color="auto"/>
            </w:tcBorders>
            <w:shd w:val="clear" w:color="auto" w:fill="auto"/>
            <w:hideMark/>
          </w:tcPr>
          <w:p w14:paraId="6058BD60"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rPr>
              <w:t>Support of dynamic waveform switching for DCI format 0_1/0_2</w:t>
            </w:r>
            <w:r w:rsidRPr="006936FA">
              <w:rPr>
                <w:rFonts w:ascii="Arial" w:eastAsia="Times New Roman" w:hAnsi="Arial" w:cs="Arial"/>
                <w:sz w:val="18"/>
                <w:szCs w:val="18"/>
                <w:shd w:val="clear" w:color="auto" w:fill="FFFF00"/>
              </w:rPr>
              <w:t>[/0_3]</w:t>
            </w:r>
            <w:r w:rsidRPr="006936FA">
              <w:rPr>
                <w:rFonts w:ascii="Arial" w:eastAsia="Times New Roman" w:hAnsi="Arial" w:cs="Arial"/>
                <w:sz w:val="18"/>
                <w:szCs w:val="18"/>
              </w:rPr>
              <w:t>.</w:t>
            </w:r>
            <w:r w:rsidRPr="006936FA">
              <w:rPr>
                <w:rFonts w:ascii="Arial" w:eastAsia="Times New Roman" w:hAnsi="Arial" w:cs="Arial"/>
                <w:sz w:val="18"/>
                <w:szCs w:val="18"/>
                <w:lang w:val="en-US"/>
              </w:rPr>
              <w:t> </w:t>
            </w:r>
          </w:p>
          <w:p w14:paraId="4765F5E6"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2D975338"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0B0989">
              <w:rPr>
                <w:rFonts w:ascii="Arial" w:eastAsia="Times New Roman" w:hAnsi="Arial" w:cs="Arial"/>
                <w:strike/>
                <w:color w:val="498205"/>
                <w:sz w:val="18"/>
                <w:szCs w:val="18"/>
                <w:u w:val="single"/>
                <w:shd w:val="clear" w:color="auto" w:fill="FFFF00"/>
              </w:rPr>
              <w:t>FFS whether to separate this FG for DCI 0_1/0_2[/0_3</w:t>
            </w:r>
            <w:r w:rsidRPr="00F536C1">
              <w:rPr>
                <w:rFonts w:ascii="Arial" w:eastAsia="Times New Roman" w:hAnsi="Arial" w:cs="Arial"/>
                <w:color w:val="498205"/>
                <w:sz w:val="18"/>
                <w:szCs w:val="18"/>
                <w:u w:val="single"/>
                <w:shd w:val="clear" w:color="auto" w:fill="FFFF00"/>
              </w:rPr>
              <w:t>]</w:t>
            </w:r>
            <w:r w:rsidRPr="00F536C1">
              <w:rPr>
                <w:rFonts w:ascii="Arial" w:eastAsia="Times New Roman" w:hAnsi="Arial" w:cs="Arial"/>
                <w:color w:val="498205"/>
                <w:sz w:val="18"/>
                <w:szCs w:val="18"/>
                <w:lang w:val="en-US"/>
              </w:rPr>
              <w:t> </w:t>
            </w:r>
          </w:p>
          <w:p w14:paraId="21605CF1"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08DA5BFA"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0B0989">
              <w:rPr>
                <w:rFonts w:ascii="Arial" w:eastAsia="Times New Roman" w:hAnsi="Arial" w:cs="Arial"/>
                <w:strike/>
                <w:color w:val="498205"/>
                <w:sz w:val="18"/>
                <w:szCs w:val="18"/>
                <w:u w:val="single"/>
                <w:shd w:val="clear" w:color="auto" w:fill="FFFF00"/>
              </w:rPr>
              <w:t>FFS whether to separate this FG</w:t>
            </w:r>
            <w:r w:rsidRPr="00F536C1">
              <w:rPr>
                <w:rFonts w:ascii="Arial" w:eastAsia="Times New Roman" w:hAnsi="Arial" w:cs="Arial"/>
                <w:color w:val="498205"/>
                <w:sz w:val="18"/>
                <w:szCs w:val="18"/>
                <w:u w:val="single"/>
                <w:shd w:val="clear" w:color="auto" w:fill="FFFF00"/>
              </w:rPr>
              <w:t xml:space="preserve"> </w:t>
            </w:r>
            <w:r w:rsidRPr="000B0989">
              <w:rPr>
                <w:rFonts w:ascii="Arial" w:eastAsia="Times New Roman" w:hAnsi="Arial" w:cs="Arial"/>
                <w:color w:val="4472C4" w:themeColor="accent5"/>
                <w:sz w:val="18"/>
                <w:szCs w:val="18"/>
                <w:u w:val="single"/>
                <w:shd w:val="clear" w:color="auto" w:fill="FFFF00"/>
              </w:rPr>
              <w:t xml:space="preserve">Support </w:t>
            </w:r>
            <w:r w:rsidRPr="00F536C1">
              <w:rPr>
                <w:rFonts w:ascii="Arial" w:eastAsia="Times New Roman" w:hAnsi="Arial" w:cs="Arial"/>
                <w:color w:val="498205"/>
                <w:sz w:val="18"/>
                <w:szCs w:val="18"/>
                <w:u w:val="single"/>
                <w:shd w:val="clear" w:color="auto" w:fill="FFFF00"/>
              </w:rPr>
              <w:t xml:space="preserve">for multi-PUSCH </w:t>
            </w:r>
            <w:proofErr w:type="gramStart"/>
            <w:r w:rsidRPr="00F536C1">
              <w:rPr>
                <w:rFonts w:ascii="Arial" w:eastAsia="Times New Roman" w:hAnsi="Arial" w:cs="Arial"/>
                <w:color w:val="498205"/>
                <w:sz w:val="18"/>
                <w:szCs w:val="18"/>
                <w:u w:val="single"/>
                <w:shd w:val="clear" w:color="auto" w:fill="FFFF00"/>
              </w:rPr>
              <w:t>scheduling</w:t>
            </w:r>
            <w:proofErr w:type="gramEnd"/>
            <w:r w:rsidRPr="00F536C1">
              <w:rPr>
                <w:rFonts w:ascii="Arial" w:eastAsia="Times New Roman" w:hAnsi="Arial" w:cs="Arial"/>
                <w:color w:val="498205"/>
                <w:sz w:val="18"/>
                <w:szCs w:val="18"/>
                <w:lang w:val="en-US"/>
              </w:rPr>
              <w:t> </w:t>
            </w:r>
          </w:p>
          <w:p w14:paraId="3C0731CE"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7B0E7736"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0B0989">
              <w:rPr>
                <w:rFonts w:ascii="Arial" w:eastAsia="Times New Roman" w:hAnsi="Arial" w:cs="Arial"/>
                <w:strike/>
                <w:color w:val="498205"/>
                <w:sz w:val="18"/>
                <w:szCs w:val="18"/>
                <w:u w:val="single"/>
                <w:shd w:val="clear" w:color="auto" w:fill="FFFF00"/>
              </w:rPr>
              <w:t>FFS whether/how to separate this FG</w:t>
            </w:r>
            <w:r w:rsidRPr="00F536C1">
              <w:rPr>
                <w:rFonts w:ascii="Arial" w:eastAsia="Times New Roman" w:hAnsi="Arial" w:cs="Arial"/>
                <w:color w:val="498205"/>
                <w:sz w:val="18"/>
                <w:szCs w:val="18"/>
                <w:u w:val="single"/>
                <w:shd w:val="clear" w:color="auto" w:fill="FFFF00"/>
              </w:rPr>
              <w:t xml:space="preserve"> </w:t>
            </w:r>
            <w:r w:rsidRPr="000D2830">
              <w:rPr>
                <w:rFonts w:ascii="Arial" w:eastAsia="Times New Roman" w:hAnsi="Arial" w:cs="Arial"/>
                <w:strike/>
                <w:color w:val="498205"/>
                <w:sz w:val="18"/>
                <w:szCs w:val="18"/>
                <w:u w:val="single"/>
                <w:shd w:val="clear" w:color="auto" w:fill="FFFF00"/>
              </w:rPr>
              <w:t>for single-carrier case and multiple-carrier case</w:t>
            </w:r>
          </w:p>
        </w:tc>
        <w:tc>
          <w:tcPr>
            <w:tcW w:w="1559" w:type="dxa"/>
            <w:tcBorders>
              <w:top w:val="single" w:sz="6" w:space="0" w:color="auto"/>
              <w:left w:val="single" w:sz="6" w:space="0" w:color="auto"/>
              <w:bottom w:val="single" w:sz="6" w:space="0" w:color="auto"/>
              <w:right w:val="single" w:sz="6" w:space="0" w:color="auto"/>
            </w:tcBorders>
            <w:shd w:val="clear" w:color="auto" w:fill="FFFF00"/>
            <w:hideMark/>
          </w:tcPr>
          <w:p w14:paraId="7500487A" w14:textId="77777777" w:rsidR="006936FA" w:rsidRPr="000D2830" w:rsidRDefault="006936FA" w:rsidP="00773380">
            <w:pPr>
              <w:overflowPunct/>
              <w:autoSpaceDE/>
              <w:autoSpaceDN/>
              <w:adjustRightInd/>
              <w:spacing w:after="0"/>
              <w:rPr>
                <w:rFonts w:ascii="Segoe UI" w:eastAsia="Times New Roman" w:hAnsi="Segoe UI" w:cs="Segoe UI"/>
                <w:strike/>
                <w:sz w:val="18"/>
                <w:szCs w:val="18"/>
                <w:lang w:val="en-US"/>
              </w:rPr>
            </w:pPr>
            <w:r w:rsidRPr="000D2830">
              <w:rPr>
                <w:rFonts w:ascii="Arial" w:eastAsia="Times New Roman" w:hAnsi="Arial" w:cs="Arial"/>
                <w:strike/>
                <w:color w:val="498205"/>
                <w:sz w:val="18"/>
                <w:szCs w:val="18"/>
                <w:u w:val="single"/>
                <w:lang w:val="en-US"/>
              </w:rPr>
              <w:t>FFS</w:t>
            </w:r>
            <w:r w:rsidRPr="000D2830">
              <w:rPr>
                <w:rFonts w:ascii="Arial" w:eastAsia="Times New Roman" w:hAnsi="Arial" w:cs="Arial"/>
                <w:strike/>
                <w:sz w:val="18"/>
                <w:szCs w:val="18"/>
                <w:lang w:val="en-US"/>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26E965E2"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Yes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62F668CA"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221EF77C"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Dynamic waveform switching is not supported  </w:t>
            </w:r>
          </w:p>
        </w:tc>
        <w:tc>
          <w:tcPr>
            <w:tcW w:w="1701" w:type="dxa"/>
            <w:tcBorders>
              <w:top w:val="single" w:sz="6" w:space="0" w:color="auto"/>
              <w:left w:val="single" w:sz="6" w:space="0" w:color="auto"/>
              <w:bottom w:val="single" w:sz="6" w:space="0" w:color="auto"/>
              <w:right w:val="single" w:sz="6" w:space="0" w:color="auto"/>
            </w:tcBorders>
            <w:shd w:val="clear" w:color="auto" w:fill="FFFF00"/>
            <w:hideMark/>
          </w:tcPr>
          <w:p w14:paraId="19090B51" w14:textId="77777777" w:rsidR="006936FA" w:rsidRPr="006936FA" w:rsidRDefault="006936FA" w:rsidP="00773380">
            <w:pPr>
              <w:overflowPunct/>
              <w:autoSpaceDE/>
              <w:autoSpaceDN/>
              <w:adjustRightInd/>
              <w:spacing w:after="0"/>
              <w:rPr>
                <w:rFonts w:ascii="Segoe UI" w:eastAsia="Times New Roman" w:hAnsi="Segoe UI" w:cs="Segoe UI"/>
                <w:strike/>
                <w:sz w:val="18"/>
                <w:szCs w:val="18"/>
                <w:lang w:val="en-US"/>
              </w:rPr>
            </w:pPr>
            <w:proofErr w:type="gramStart"/>
            <w:r w:rsidRPr="006936FA">
              <w:rPr>
                <w:rFonts w:ascii="Arial" w:eastAsia="Times New Roman" w:hAnsi="Arial" w:cs="Arial"/>
                <w:strike/>
                <w:color w:val="498205"/>
                <w:sz w:val="18"/>
                <w:szCs w:val="18"/>
                <w:lang w:val="en-US"/>
              </w:rPr>
              <w:t>FFS</w:t>
            </w:r>
            <w:r w:rsidRPr="006936FA">
              <w:rPr>
                <w:rFonts w:ascii="Arial" w:eastAsia="Times New Roman" w:hAnsi="Arial" w:cs="Arial"/>
                <w:strike/>
                <w:sz w:val="18"/>
                <w:szCs w:val="18"/>
                <w:lang w:val="en-US"/>
              </w:rPr>
              <w:t xml:space="preserve">  </w:t>
            </w:r>
            <w:r w:rsidRPr="006936FA">
              <w:rPr>
                <w:rFonts w:ascii="Arial" w:eastAsia="Times New Roman" w:hAnsi="Arial" w:cs="Arial"/>
                <w:color w:val="4472C4" w:themeColor="accent5"/>
                <w:sz w:val="18"/>
                <w:szCs w:val="18"/>
                <w:u w:val="single"/>
                <w:lang w:val="en-US"/>
              </w:rPr>
              <w:t>Per</w:t>
            </w:r>
            <w:proofErr w:type="gramEnd"/>
            <w:r w:rsidRPr="006936FA">
              <w:rPr>
                <w:rFonts w:ascii="Arial" w:eastAsia="Times New Roman" w:hAnsi="Arial" w:cs="Arial"/>
                <w:color w:val="4472C4" w:themeColor="accent5"/>
                <w:sz w:val="18"/>
                <w:szCs w:val="18"/>
                <w:u w:val="single"/>
                <w:lang w:val="en-US"/>
              </w:rPr>
              <w:t xml:space="preserve"> BC</w:t>
            </w:r>
          </w:p>
        </w:tc>
        <w:tc>
          <w:tcPr>
            <w:tcW w:w="1284" w:type="dxa"/>
            <w:tcBorders>
              <w:top w:val="single" w:sz="6" w:space="0" w:color="auto"/>
              <w:left w:val="single" w:sz="6" w:space="0" w:color="auto"/>
              <w:bottom w:val="single" w:sz="6" w:space="0" w:color="auto"/>
              <w:right w:val="single" w:sz="6" w:space="0" w:color="auto"/>
            </w:tcBorders>
            <w:shd w:val="clear" w:color="auto" w:fill="FFFF00"/>
            <w:hideMark/>
          </w:tcPr>
          <w:p w14:paraId="0B03EFE8"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1265" w:type="dxa"/>
            <w:tcBorders>
              <w:top w:val="single" w:sz="6" w:space="0" w:color="auto"/>
              <w:left w:val="single" w:sz="6" w:space="0" w:color="auto"/>
              <w:bottom w:val="single" w:sz="6" w:space="0" w:color="auto"/>
              <w:right w:val="single" w:sz="6" w:space="0" w:color="auto"/>
            </w:tcBorders>
            <w:shd w:val="clear" w:color="auto" w:fill="FFFF00"/>
            <w:hideMark/>
          </w:tcPr>
          <w:p w14:paraId="311743B7"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1176" w:type="dxa"/>
            <w:tcBorders>
              <w:top w:val="single" w:sz="6" w:space="0" w:color="auto"/>
              <w:left w:val="single" w:sz="6" w:space="0" w:color="auto"/>
              <w:bottom w:val="single" w:sz="6" w:space="0" w:color="auto"/>
              <w:right w:val="single" w:sz="6" w:space="0" w:color="auto"/>
            </w:tcBorders>
            <w:shd w:val="clear" w:color="auto" w:fill="FFFF00"/>
            <w:hideMark/>
          </w:tcPr>
          <w:p w14:paraId="648D924E"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N/A </w:t>
            </w:r>
          </w:p>
        </w:tc>
        <w:tc>
          <w:tcPr>
            <w:tcW w:w="1039" w:type="dxa"/>
            <w:tcBorders>
              <w:top w:val="single" w:sz="6" w:space="0" w:color="auto"/>
              <w:left w:val="single" w:sz="6" w:space="0" w:color="auto"/>
              <w:bottom w:val="single" w:sz="6" w:space="0" w:color="auto"/>
              <w:right w:val="single" w:sz="6" w:space="0" w:color="auto"/>
            </w:tcBorders>
            <w:shd w:val="clear" w:color="auto" w:fill="auto"/>
            <w:hideMark/>
          </w:tcPr>
          <w:p w14:paraId="26329779"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DE9CE53"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Optional with capability signaling. </w:t>
            </w:r>
          </w:p>
        </w:tc>
      </w:tr>
      <w:tr w:rsidR="006936FA" w:rsidRPr="00F536C1" w14:paraId="5247BCE9" w14:textId="77777777" w:rsidTr="00773380">
        <w:trPr>
          <w:trHeight w:val="15"/>
        </w:trPr>
        <w:tc>
          <w:tcPr>
            <w:tcW w:w="1206" w:type="dxa"/>
            <w:tcBorders>
              <w:top w:val="single" w:sz="6" w:space="0" w:color="auto"/>
              <w:left w:val="single" w:sz="6" w:space="0" w:color="auto"/>
              <w:bottom w:val="single" w:sz="6" w:space="0" w:color="auto"/>
              <w:right w:val="single" w:sz="6" w:space="0" w:color="auto"/>
            </w:tcBorders>
            <w:shd w:val="clear" w:color="auto" w:fill="auto"/>
            <w:hideMark/>
          </w:tcPr>
          <w:p w14:paraId="67221179"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105468B"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Pr>
                <w:rFonts w:ascii="Arial" w:eastAsia="Times New Roman" w:hAnsi="Arial" w:cs="Arial"/>
                <w:color w:val="000000"/>
                <w:sz w:val="18"/>
                <w:szCs w:val="18"/>
                <w:lang w:val="en-US"/>
              </w:rPr>
              <w:t>3a</w:t>
            </w:r>
          </w:p>
        </w:tc>
        <w:tc>
          <w:tcPr>
            <w:tcW w:w="1246" w:type="dxa"/>
            <w:tcBorders>
              <w:top w:val="single" w:sz="6" w:space="0" w:color="auto"/>
              <w:left w:val="single" w:sz="6" w:space="0" w:color="auto"/>
              <w:bottom w:val="single" w:sz="6" w:space="0" w:color="auto"/>
              <w:right w:val="single" w:sz="6" w:space="0" w:color="auto"/>
            </w:tcBorders>
            <w:shd w:val="clear" w:color="auto" w:fill="auto"/>
            <w:hideMark/>
          </w:tcPr>
          <w:p w14:paraId="62701870"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lang w:val="en-US"/>
              </w:rPr>
              <w:t>PHR enhancement for dynamic waveform switching  </w:t>
            </w:r>
          </w:p>
        </w:tc>
        <w:tc>
          <w:tcPr>
            <w:tcW w:w="5226" w:type="dxa"/>
            <w:tcBorders>
              <w:top w:val="single" w:sz="6" w:space="0" w:color="auto"/>
              <w:left w:val="single" w:sz="6" w:space="0" w:color="auto"/>
              <w:bottom w:val="single" w:sz="6" w:space="0" w:color="auto"/>
              <w:right w:val="single" w:sz="6" w:space="0" w:color="auto"/>
            </w:tcBorders>
            <w:shd w:val="clear" w:color="auto" w:fill="FFFF00"/>
            <w:hideMark/>
          </w:tcPr>
          <w:p w14:paraId="016667A5" w14:textId="77777777" w:rsidR="006936FA" w:rsidRPr="006936FA" w:rsidRDefault="006936FA" w:rsidP="00773380">
            <w:pPr>
              <w:overflowPunct/>
              <w:autoSpaceDE/>
              <w:autoSpaceDN/>
              <w:adjustRightInd/>
              <w:spacing w:after="0"/>
              <w:rPr>
                <w:rFonts w:ascii="Segoe UI" w:eastAsia="Times New Roman" w:hAnsi="Segoe UI" w:cs="Segoe UI"/>
                <w:sz w:val="18"/>
                <w:szCs w:val="18"/>
                <w:lang w:val="en-US"/>
              </w:rPr>
            </w:pPr>
            <w:r w:rsidRPr="006936FA">
              <w:rPr>
                <w:rFonts w:ascii="Arial" w:eastAsia="Times New Roman" w:hAnsi="Arial" w:cs="Arial"/>
                <w:sz w:val="18"/>
                <w:szCs w:val="18"/>
              </w:rPr>
              <w:t>Reporting of power headroom information for an assumed PUSCH using target waveform different from waveform of actual PUSCH</w:t>
            </w:r>
            <w:r w:rsidRPr="006936FA">
              <w:rPr>
                <w:rFonts w:ascii="Arial" w:eastAsia="Times New Roman" w:hAnsi="Arial" w:cs="Arial"/>
                <w:sz w:val="18"/>
                <w:szCs w:val="18"/>
                <w:lang w:val="en-US"/>
              </w:rPr>
              <w:t> </w:t>
            </w:r>
          </w:p>
          <w:p w14:paraId="50A2C815"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0FE2AEBE" w14:textId="77777777" w:rsidR="006936FA" w:rsidRPr="000D2830" w:rsidRDefault="006936FA" w:rsidP="00773380">
            <w:pPr>
              <w:overflowPunct/>
              <w:autoSpaceDE/>
              <w:autoSpaceDN/>
              <w:adjustRightInd/>
              <w:spacing w:after="0"/>
              <w:rPr>
                <w:rFonts w:ascii="Segoe UI" w:eastAsia="Times New Roman" w:hAnsi="Segoe UI" w:cs="Segoe UI"/>
                <w:strike/>
                <w:sz w:val="18"/>
                <w:szCs w:val="18"/>
                <w:lang w:val="en-US"/>
              </w:rPr>
            </w:pPr>
            <w:r w:rsidRPr="000D2830">
              <w:rPr>
                <w:rFonts w:ascii="Arial" w:eastAsia="Times New Roman" w:hAnsi="Arial" w:cs="Arial"/>
                <w:strike/>
                <w:color w:val="498205"/>
                <w:sz w:val="18"/>
                <w:szCs w:val="18"/>
                <w:u w:val="single"/>
              </w:rPr>
              <w:t>FFS details</w:t>
            </w:r>
            <w:r w:rsidRPr="000D2830">
              <w:rPr>
                <w:rFonts w:ascii="Arial" w:eastAsia="Times New Roman" w:hAnsi="Arial" w:cs="Arial"/>
                <w:strike/>
                <w:sz w:val="18"/>
                <w:szCs w:val="18"/>
                <w:lang w:val="en-US"/>
              </w:rPr>
              <w:t> </w:t>
            </w:r>
          </w:p>
        </w:tc>
        <w:tc>
          <w:tcPr>
            <w:tcW w:w="1559" w:type="dxa"/>
            <w:tcBorders>
              <w:top w:val="single" w:sz="6" w:space="0" w:color="auto"/>
              <w:left w:val="single" w:sz="6" w:space="0" w:color="auto"/>
              <w:bottom w:val="single" w:sz="6" w:space="0" w:color="auto"/>
              <w:right w:val="single" w:sz="6" w:space="0" w:color="auto"/>
            </w:tcBorders>
            <w:shd w:val="clear" w:color="auto" w:fill="FFFF00"/>
            <w:hideMark/>
          </w:tcPr>
          <w:p w14:paraId="06565730"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r w:rsidRPr="000D2830">
              <w:rPr>
                <w:rFonts w:ascii="Arial" w:eastAsia="Times New Roman" w:hAnsi="Arial" w:cs="Arial"/>
                <w:color w:val="4472C4" w:themeColor="accent5"/>
                <w:sz w:val="18"/>
                <w:szCs w:val="18"/>
                <w:lang w:val="en-US"/>
              </w:rPr>
              <w:t>54-3</w:t>
            </w:r>
          </w:p>
        </w:tc>
        <w:tc>
          <w:tcPr>
            <w:tcW w:w="992" w:type="dxa"/>
            <w:tcBorders>
              <w:top w:val="single" w:sz="6" w:space="0" w:color="auto"/>
              <w:left w:val="single" w:sz="6" w:space="0" w:color="auto"/>
              <w:bottom w:val="single" w:sz="6" w:space="0" w:color="auto"/>
              <w:right w:val="single" w:sz="6" w:space="0" w:color="auto"/>
            </w:tcBorders>
            <w:shd w:val="clear" w:color="auto" w:fill="FFFF00"/>
            <w:hideMark/>
          </w:tcPr>
          <w:p w14:paraId="395B8DB3" w14:textId="77777777" w:rsidR="006936FA" w:rsidRPr="006936FA" w:rsidRDefault="006936FA" w:rsidP="00773380">
            <w:pPr>
              <w:overflowPunct/>
              <w:autoSpaceDE/>
              <w:autoSpaceDN/>
              <w:adjustRightInd/>
              <w:spacing w:after="0"/>
              <w:rPr>
                <w:rFonts w:ascii="Segoe UI" w:eastAsia="Times New Roman" w:hAnsi="Segoe UI" w:cs="Segoe UI"/>
                <w:sz w:val="18"/>
                <w:szCs w:val="18"/>
                <w:u w:val="single"/>
                <w:lang w:val="en-US"/>
              </w:rPr>
            </w:pPr>
            <w:r w:rsidRPr="000D2830">
              <w:rPr>
                <w:rFonts w:ascii="Arial" w:eastAsia="Times New Roman" w:hAnsi="Arial" w:cs="Arial"/>
                <w:color w:val="4472C4" w:themeColor="accent5"/>
                <w:sz w:val="18"/>
                <w:szCs w:val="18"/>
                <w:lang w:val="en-US"/>
              </w:rPr>
              <w:t> </w:t>
            </w:r>
            <w:r w:rsidRPr="006936FA">
              <w:rPr>
                <w:rFonts w:ascii="Arial" w:eastAsia="Times New Roman" w:hAnsi="Arial" w:cs="Arial"/>
                <w:color w:val="4472C4" w:themeColor="accent5"/>
                <w:sz w:val="18"/>
                <w:szCs w:val="18"/>
                <w:u w:val="single"/>
                <w:lang w:val="en-US"/>
              </w:rPr>
              <w:t>Yes</w:t>
            </w:r>
          </w:p>
        </w:tc>
        <w:tc>
          <w:tcPr>
            <w:tcW w:w="993" w:type="dxa"/>
            <w:tcBorders>
              <w:top w:val="single" w:sz="6" w:space="0" w:color="auto"/>
              <w:left w:val="single" w:sz="6" w:space="0" w:color="auto"/>
              <w:bottom w:val="single" w:sz="6" w:space="0" w:color="auto"/>
              <w:right w:val="single" w:sz="6" w:space="0" w:color="auto"/>
            </w:tcBorders>
            <w:shd w:val="clear" w:color="auto" w:fill="FFFF00"/>
            <w:hideMark/>
          </w:tcPr>
          <w:p w14:paraId="0857EDE3"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FFFF00"/>
            <w:hideMark/>
          </w:tcPr>
          <w:p w14:paraId="304DD97C" w14:textId="77777777" w:rsidR="006936FA" w:rsidRPr="006936FA" w:rsidRDefault="006936FA" w:rsidP="00773380">
            <w:pPr>
              <w:overflowPunct/>
              <w:autoSpaceDE/>
              <w:autoSpaceDN/>
              <w:adjustRightInd/>
              <w:spacing w:after="0"/>
              <w:rPr>
                <w:rFonts w:ascii="Segoe UI" w:eastAsia="Times New Roman" w:hAnsi="Segoe UI" w:cs="Segoe UI"/>
                <w:sz w:val="18"/>
                <w:szCs w:val="18"/>
                <w:u w:val="single"/>
                <w:lang w:val="en-US"/>
              </w:rPr>
            </w:pPr>
            <w:r w:rsidRPr="006936FA">
              <w:rPr>
                <w:rFonts w:ascii="Arial" w:eastAsia="Times New Roman" w:hAnsi="Arial" w:cs="Arial"/>
                <w:color w:val="4472C4" w:themeColor="accent5"/>
                <w:sz w:val="18"/>
                <w:szCs w:val="18"/>
                <w:u w:val="single"/>
                <w:lang w:val="en-US"/>
              </w:rPr>
              <w:t>PHR enhancement for dynamic waveform switching is not supported</w:t>
            </w:r>
          </w:p>
        </w:tc>
        <w:tc>
          <w:tcPr>
            <w:tcW w:w="1701" w:type="dxa"/>
            <w:tcBorders>
              <w:top w:val="single" w:sz="6" w:space="0" w:color="auto"/>
              <w:left w:val="single" w:sz="6" w:space="0" w:color="auto"/>
              <w:bottom w:val="single" w:sz="6" w:space="0" w:color="auto"/>
              <w:right w:val="single" w:sz="6" w:space="0" w:color="auto"/>
            </w:tcBorders>
            <w:shd w:val="clear" w:color="auto" w:fill="FFFF00"/>
            <w:hideMark/>
          </w:tcPr>
          <w:p w14:paraId="359D307B" w14:textId="77777777" w:rsidR="006936FA" w:rsidRPr="006936FA" w:rsidRDefault="006936FA" w:rsidP="00773380">
            <w:pPr>
              <w:overflowPunct/>
              <w:autoSpaceDE/>
              <w:autoSpaceDN/>
              <w:adjustRightInd/>
              <w:spacing w:after="0"/>
              <w:rPr>
                <w:rFonts w:ascii="Segoe UI" w:eastAsia="Times New Roman" w:hAnsi="Segoe UI" w:cs="Segoe UI"/>
                <w:sz w:val="18"/>
                <w:szCs w:val="18"/>
                <w:u w:val="single"/>
                <w:lang w:val="en-US"/>
              </w:rPr>
            </w:pPr>
            <w:r w:rsidRPr="00F536C1">
              <w:rPr>
                <w:rFonts w:ascii="Arial" w:eastAsia="Times New Roman" w:hAnsi="Arial" w:cs="Arial"/>
                <w:color w:val="000000"/>
                <w:sz w:val="18"/>
                <w:szCs w:val="18"/>
                <w:lang w:val="en-US"/>
              </w:rPr>
              <w:t> </w:t>
            </w:r>
            <w:r w:rsidRPr="006936FA">
              <w:rPr>
                <w:rFonts w:ascii="Arial" w:eastAsia="Times New Roman" w:hAnsi="Arial" w:cs="Arial"/>
                <w:color w:val="4472C4" w:themeColor="accent5"/>
                <w:sz w:val="18"/>
                <w:szCs w:val="18"/>
                <w:u w:val="single"/>
                <w:lang w:val="en-US"/>
              </w:rPr>
              <w:t>Per BC</w:t>
            </w:r>
          </w:p>
        </w:tc>
        <w:tc>
          <w:tcPr>
            <w:tcW w:w="1284" w:type="dxa"/>
            <w:tcBorders>
              <w:top w:val="single" w:sz="6" w:space="0" w:color="auto"/>
              <w:left w:val="single" w:sz="6" w:space="0" w:color="auto"/>
              <w:bottom w:val="single" w:sz="6" w:space="0" w:color="auto"/>
              <w:right w:val="single" w:sz="6" w:space="0" w:color="auto"/>
            </w:tcBorders>
            <w:shd w:val="clear" w:color="auto" w:fill="FFFF00"/>
            <w:hideMark/>
          </w:tcPr>
          <w:p w14:paraId="6A59AEA1" w14:textId="77777777" w:rsidR="006936FA" w:rsidRPr="006936FA" w:rsidRDefault="006936FA" w:rsidP="00773380">
            <w:pPr>
              <w:overflowPunct/>
              <w:autoSpaceDE/>
              <w:autoSpaceDN/>
              <w:adjustRightInd/>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N/A </w:t>
            </w:r>
          </w:p>
        </w:tc>
        <w:tc>
          <w:tcPr>
            <w:tcW w:w="1265" w:type="dxa"/>
            <w:tcBorders>
              <w:top w:val="single" w:sz="6" w:space="0" w:color="auto"/>
              <w:left w:val="single" w:sz="6" w:space="0" w:color="auto"/>
              <w:bottom w:val="single" w:sz="6" w:space="0" w:color="auto"/>
              <w:right w:val="single" w:sz="6" w:space="0" w:color="auto"/>
            </w:tcBorders>
            <w:shd w:val="clear" w:color="auto" w:fill="FFFF00"/>
            <w:hideMark/>
          </w:tcPr>
          <w:p w14:paraId="0D8D4F6D" w14:textId="77777777" w:rsidR="006936FA" w:rsidRPr="006936FA" w:rsidRDefault="006936FA" w:rsidP="00773380">
            <w:pPr>
              <w:overflowPunct/>
              <w:autoSpaceDE/>
              <w:autoSpaceDN/>
              <w:adjustRightInd/>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N/A </w:t>
            </w:r>
          </w:p>
        </w:tc>
        <w:tc>
          <w:tcPr>
            <w:tcW w:w="1176" w:type="dxa"/>
            <w:tcBorders>
              <w:top w:val="single" w:sz="6" w:space="0" w:color="auto"/>
              <w:left w:val="single" w:sz="6" w:space="0" w:color="auto"/>
              <w:bottom w:val="single" w:sz="6" w:space="0" w:color="auto"/>
              <w:right w:val="single" w:sz="6" w:space="0" w:color="auto"/>
            </w:tcBorders>
            <w:shd w:val="clear" w:color="auto" w:fill="FFFF00"/>
            <w:hideMark/>
          </w:tcPr>
          <w:p w14:paraId="012CC285" w14:textId="77777777" w:rsidR="006936FA" w:rsidRPr="006936FA" w:rsidRDefault="006936FA" w:rsidP="00773380">
            <w:pPr>
              <w:overflowPunct/>
              <w:autoSpaceDE/>
              <w:autoSpaceDN/>
              <w:adjustRightInd/>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N/A </w:t>
            </w:r>
          </w:p>
        </w:tc>
        <w:tc>
          <w:tcPr>
            <w:tcW w:w="1039" w:type="dxa"/>
            <w:tcBorders>
              <w:top w:val="single" w:sz="6" w:space="0" w:color="auto"/>
              <w:left w:val="single" w:sz="6" w:space="0" w:color="auto"/>
              <w:bottom w:val="single" w:sz="6" w:space="0" w:color="auto"/>
              <w:right w:val="single" w:sz="6" w:space="0" w:color="auto"/>
            </w:tcBorders>
            <w:shd w:val="clear" w:color="auto" w:fill="FFFF00"/>
            <w:hideMark/>
          </w:tcPr>
          <w:p w14:paraId="2D2F2B74" w14:textId="77777777" w:rsidR="006936FA" w:rsidRPr="000D2830" w:rsidRDefault="006936FA" w:rsidP="00773380">
            <w:pPr>
              <w:overflowPunct/>
              <w:autoSpaceDE/>
              <w:autoSpaceDN/>
              <w:adjustRightInd/>
              <w:spacing w:after="0"/>
              <w:rPr>
                <w:rFonts w:ascii="Segoe UI" w:eastAsia="Times New Roman" w:hAnsi="Segoe UI" w:cs="Segoe UI"/>
                <w:color w:val="4472C4" w:themeColor="accent5"/>
                <w:sz w:val="18"/>
                <w:szCs w:val="18"/>
                <w:lang w:val="en-US"/>
              </w:rPr>
            </w:pPr>
            <w:r w:rsidRPr="000D2830">
              <w:rPr>
                <w:color w:val="4472C4" w:themeColor="accent5"/>
              </w:rPr>
              <w:t xml:space="preserve"> </w:t>
            </w:r>
          </w:p>
        </w:tc>
        <w:tc>
          <w:tcPr>
            <w:tcW w:w="1756" w:type="dxa"/>
            <w:tcBorders>
              <w:top w:val="single" w:sz="6" w:space="0" w:color="auto"/>
              <w:left w:val="single" w:sz="6" w:space="0" w:color="auto"/>
              <w:bottom w:val="single" w:sz="6" w:space="0" w:color="auto"/>
              <w:right w:val="single" w:sz="6" w:space="0" w:color="auto"/>
            </w:tcBorders>
            <w:shd w:val="clear" w:color="auto" w:fill="FFFF00"/>
            <w:hideMark/>
          </w:tcPr>
          <w:p w14:paraId="05A2D165" w14:textId="77777777" w:rsidR="006936FA" w:rsidRPr="006936FA" w:rsidRDefault="006936FA" w:rsidP="00773380">
            <w:pPr>
              <w:overflowPunct/>
              <w:autoSpaceDE/>
              <w:autoSpaceDN/>
              <w:adjustRightInd/>
              <w:spacing w:after="0"/>
              <w:rPr>
                <w:rFonts w:ascii="Segoe UI" w:eastAsia="Times New Roman" w:hAnsi="Segoe UI" w:cs="Segoe UI"/>
                <w:color w:val="4472C4" w:themeColor="accent5"/>
                <w:sz w:val="18"/>
                <w:szCs w:val="18"/>
                <w:u w:val="single"/>
                <w:lang w:val="en-US"/>
              </w:rPr>
            </w:pPr>
            <w:r w:rsidRPr="006936FA">
              <w:rPr>
                <w:color w:val="4472C4" w:themeColor="accent5"/>
                <w:u w:val="single"/>
              </w:rPr>
              <w:t xml:space="preserve">Optional with capability </w:t>
            </w:r>
            <w:proofErr w:type="spellStart"/>
            <w:r w:rsidRPr="006936FA">
              <w:rPr>
                <w:color w:val="4472C4" w:themeColor="accent5"/>
                <w:u w:val="single"/>
              </w:rPr>
              <w:t>signaling</w:t>
            </w:r>
            <w:proofErr w:type="spellEnd"/>
            <w:r w:rsidRPr="006936FA">
              <w:rPr>
                <w:color w:val="4472C4" w:themeColor="accent5"/>
                <w:u w:val="single"/>
              </w:rPr>
              <w:t xml:space="preserve">. </w:t>
            </w:r>
          </w:p>
        </w:tc>
      </w:tr>
    </w:tbl>
    <w:p w14:paraId="7C27701E" w14:textId="77777777" w:rsidR="00CB311C" w:rsidRDefault="00CB311C" w:rsidP="007661ED"/>
    <w:p w14:paraId="0319F51D" w14:textId="77777777" w:rsidR="00CB311C" w:rsidRDefault="00CB311C" w:rsidP="007661ED"/>
    <w:p w14:paraId="5B350A2E" w14:textId="77777777" w:rsidR="00CB311C" w:rsidRDefault="00CB311C" w:rsidP="007661ED"/>
    <w:p w14:paraId="19F6397E" w14:textId="77777777" w:rsidR="00CB311C" w:rsidRDefault="00CB311C" w:rsidP="007661ED"/>
    <w:p w14:paraId="59C44C03" w14:textId="77777777" w:rsidR="00CB311C" w:rsidRDefault="00CB311C" w:rsidP="007661ED"/>
    <w:p w14:paraId="05578F51" w14:textId="77777777" w:rsidR="00CB311C" w:rsidRDefault="00CB311C" w:rsidP="007661ED"/>
    <w:p w14:paraId="288828E5" w14:textId="77777777" w:rsidR="00CB311C" w:rsidRDefault="00CB311C" w:rsidP="007661ED"/>
    <w:p w14:paraId="2B2A7547" w14:textId="77777777" w:rsidR="00CB311C" w:rsidRDefault="00CB311C" w:rsidP="007661ED"/>
    <w:p w14:paraId="77347B8C" w14:textId="77777777" w:rsidR="00CB311C" w:rsidRDefault="00CB311C" w:rsidP="007661ED"/>
    <w:p w14:paraId="233BACB2" w14:textId="77777777" w:rsidR="00CB311C" w:rsidRDefault="00CB311C">
      <w:pPr>
        <w:overflowPunct/>
        <w:autoSpaceDE/>
        <w:autoSpaceDN/>
        <w:adjustRightInd/>
        <w:spacing w:after="0"/>
        <w:textAlignment w:val="auto"/>
        <w:rPr>
          <w:lang w:val="en-US"/>
        </w:rPr>
        <w:sectPr w:rsidR="00CB311C" w:rsidSect="006936FA">
          <w:footnotePr>
            <w:numRestart w:val="eachSect"/>
          </w:footnotePr>
          <w:pgSz w:w="23811" w:h="16838" w:orient="landscape" w:code="8"/>
          <w:pgMar w:top="1134" w:right="1418" w:bottom="1134" w:left="1134" w:header="680" w:footer="567" w:gutter="0"/>
          <w:cols w:space="720"/>
          <w:docGrid w:linePitch="272"/>
        </w:sectPr>
      </w:pPr>
    </w:p>
    <w:p w14:paraId="5DC4BDE7" w14:textId="04620110" w:rsidR="00F63E20" w:rsidRDefault="00F63E20">
      <w:pPr>
        <w:overflowPunct/>
        <w:autoSpaceDE/>
        <w:autoSpaceDN/>
        <w:adjustRightInd/>
        <w:spacing w:after="0"/>
        <w:textAlignment w:val="auto"/>
        <w:rPr>
          <w:lang w:val="en-US"/>
        </w:rPr>
      </w:pPr>
    </w:p>
    <w:p w14:paraId="0B53E365" w14:textId="77777777" w:rsidR="006801DB" w:rsidRDefault="006801DB" w:rsidP="002364F0">
      <w:pPr>
        <w:rPr>
          <w:lang w:val="en-US"/>
        </w:rPr>
      </w:pPr>
    </w:p>
    <w:p w14:paraId="10445A01" w14:textId="65BF2491" w:rsidR="00885580" w:rsidRDefault="007820D0" w:rsidP="00090989">
      <w:pPr>
        <w:pStyle w:val="Heading1"/>
      </w:pPr>
      <w:r>
        <w:t>Conclusion</w:t>
      </w:r>
    </w:p>
    <w:p w14:paraId="1F212BE1" w14:textId="221132D2" w:rsidR="00F23174" w:rsidRDefault="00497426" w:rsidP="003A4C13">
      <w:r>
        <w:t>In this contribution</w:t>
      </w:r>
      <w:r w:rsidR="00AF6272">
        <w:t>,</w:t>
      </w:r>
      <w:r>
        <w:t xml:space="preserve"> </w:t>
      </w:r>
      <w:r w:rsidR="005C1299">
        <w:t>we make the following proposals:</w:t>
      </w:r>
    </w:p>
    <w:p w14:paraId="7D55290C" w14:textId="34933ECA" w:rsidR="008E2B6B" w:rsidRPr="008E2B6B" w:rsidRDefault="008E2B6B" w:rsidP="008E2B6B">
      <w:pPr>
        <w:rPr>
          <w:b/>
          <w:bCs/>
        </w:rPr>
      </w:pPr>
      <w:r w:rsidRPr="008E2B6B">
        <w:rPr>
          <w:b/>
          <w:bCs/>
        </w:rPr>
        <w:t>Proposal 1: Consider our proposals and recommendations in section 2 on</w:t>
      </w:r>
      <w:r>
        <w:rPr>
          <w:b/>
          <w:bCs/>
        </w:rPr>
        <w:t xml:space="preserve"> </w:t>
      </w:r>
      <w:r w:rsidRPr="008E2B6B">
        <w:rPr>
          <w:b/>
          <w:bCs/>
        </w:rPr>
        <w:t>PRACH coverage enhancement</w:t>
      </w:r>
      <w:r>
        <w:rPr>
          <w:b/>
          <w:bCs/>
        </w:rPr>
        <w:t xml:space="preserve"> and Dynamic waveform switching.</w:t>
      </w:r>
      <w:r w:rsidRPr="008E2B6B">
        <w:rPr>
          <w:b/>
          <w:bCs/>
        </w:rPr>
        <w:t xml:space="preserve"> </w:t>
      </w:r>
    </w:p>
    <w:p w14:paraId="517F53F9" w14:textId="3F7ECA1E" w:rsidR="00F63E20" w:rsidRDefault="008E2B6B" w:rsidP="00F63E20">
      <w:pPr>
        <w:rPr>
          <w:b/>
          <w:bCs/>
        </w:rPr>
      </w:pPr>
      <w:r w:rsidRPr="008E2B6B">
        <w:rPr>
          <w:b/>
          <w:bCs/>
        </w:rPr>
        <w:t xml:space="preserve">Proposal 2: </w:t>
      </w:r>
      <w:r>
        <w:rPr>
          <w:b/>
          <w:bCs/>
        </w:rPr>
        <w:t xml:space="preserve">Adopt the Table 1 for </w:t>
      </w:r>
      <w:r w:rsidRPr="008E2B6B">
        <w:rPr>
          <w:b/>
          <w:bCs/>
        </w:rPr>
        <w:t xml:space="preserve">UE features for Further NR coverage </w:t>
      </w:r>
      <w:r w:rsidR="00AF6272" w:rsidRPr="008E2B6B">
        <w:rPr>
          <w:b/>
          <w:bCs/>
        </w:rPr>
        <w:t>enhancements.</w:t>
      </w:r>
      <w:r w:rsidRPr="008E2B6B" w:rsidDel="008E2B6B">
        <w:rPr>
          <w:b/>
          <w:bCs/>
        </w:rPr>
        <w:t xml:space="preserve"> </w:t>
      </w:r>
    </w:p>
    <w:p w14:paraId="757A361A" w14:textId="77777777" w:rsidR="00A54A80" w:rsidRPr="005C1299" w:rsidRDefault="00A54A8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77D2E10A" w14:textId="760BE4C4" w:rsidR="00FC5945" w:rsidRDefault="00FC5945" w:rsidP="00090989">
      <w:pPr>
        <w:pStyle w:val="ListParagraph"/>
        <w:numPr>
          <w:ilvl w:val="0"/>
          <w:numId w:val="4"/>
        </w:numPr>
        <w:rPr>
          <w:sz w:val="20"/>
          <w:szCs w:val="20"/>
          <w:lang w:val="en-US"/>
        </w:rPr>
      </w:pPr>
      <w:bookmarkStart w:id="2" w:name="_Hlk146225683"/>
      <w:r w:rsidRPr="00FC5945">
        <w:rPr>
          <w:sz w:val="20"/>
          <w:szCs w:val="20"/>
          <w:lang w:val="en-US"/>
        </w:rPr>
        <w:t>R1-2308521</w:t>
      </w:r>
      <w:r w:rsidRPr="00FC5945">
        <w:rPr>
          <w:sz w:val="20"/>
          <w:szCs w:val="20"/>
          <w:lang w:val="en-US"/>
        </w:rPr>
        <w:tab/>
        <w:t>Updated RAN1 UE features list for Rel-18 NR after RAN1#114</w:t>
      </w:r>
      <w:r w:rsidRPr="00FC5945">
        <w:rPr>
          <w:sz w:val="20"/>
          <w:szCs w:val="20"/>
          <w:lang w:val="en-US"/>
        </w:rPr>
        <w:tab/>
        <w:t>Moderators (AT&amp;T, NTT DOCOMO, INC.), Aug. 2023</w:t>
      </w:r>
    </w:p>
    <w:bookmarkEnd w:id="2"/>
    <w:p w14:paraId="1A2A551E" w14:textId="56BB8447" w:rsidR="00CE6E3E" w:rsidRDefault="00CE6E3E" w:rsidP="00090989">
      <w:pPr>
        <w:pStyle w:val="ListParagraph"/>
        <w:numPr>
          <w:ilvl w:val="0"/>
          <w:numId w:val="4"/>
        </w:numPr>
        <w:rPr>
          <w:sz w:val="20"/>
          <w:szCs w:val="20"/>
          <w:lang w:val="en-US"/>
        </w:rPr>
      </w:pPr>
      <w:r>
        <w:rPr>
          <w:sz w:val="20"/>
          <w:szCs w:val="20"/>
          <w:lang w:val="en-US"/>
        </w:rPr>
        <w:t>RP-221858, “</w:t>
      </w:r>
      <w:r w:rsidRPr="00CE6E3E">
        <w:rPr>
          <w:sz w:val="20"/>
          <w:szCs w:val="20"/>
          <w:lang w:val="en-US"/>
        </w:rPr>
        <w:t>Revised WID on Further NR coverage enhancements</w:t>
      </w:r>
      <w:r>
        <w:rPr>
          <w:sz w:val="20"/>
          <w:szCs w:val="20"/>
          <w:lang w:val="en-US"/>
        </w:rPr>
        <w:t>”, China Telecom, June 2022</w:t>
      </w:r>
    </w:p>
    <w:p w14:paraId="5FF9B07D" w14:textId="60A3BAF7" w:rsidR="00CE6E3E" w:rsidRPr="000A26B5" w:rsidRDefault="00CE6E3E" w:rsidP="00090989">
      <w:pPr>
        <w:pStyle w:val="ListParagraph"/>
        <w:numPr>
          <w:ilvl w:val="0"/>
          <w:numId w:val="4"/>
        </w:numPr>
        <w:rPr>
          <w:sz w:val="20"/>
          <w:szCs w:val="20"/>
          <w:lang w:val="en-US"/>
        </w:rPr>
      </w:pPr>
      <w:r>
        <w:rPr>
          <w:sz w:val="20"/>
          <w:szCs w:val="20"/>
          <w:lang w:val="en-US"/>
        </w:rPr>
        <w:t>RP-231498, “</w:t>
      </w:r>
      <w:r w:rsidRPr="00CE6E3E">
        <w:rPr>
          <w:sz w:val="20"/>
          <w:szCs w:val="20"/>
          <w:lang w:val="en-US"/>
        </w:rPr>
        <w:t>Summary for discussion [RAN1-UL-Coverage]</w:t>
      </w:r>
      <w:r>
        <w:rPr>
          <w:sz w:val="20"/>
          <w:szCs w:val="20"/>
          <w:lang w:val="en-US"/>
        </w:rPr>
        <w:t>”, Moderator (NTT DOCOMO, INC.), June 2023</w:t>
      </w:r>
    </w:p>
    <w:p w14:paraId="54EC168F" w14:textId="77777777" w:rsidR="000A26B5" w:rsidRDefault="000A26B5">
      <w:pPr>
        <w:overflowPunct/>
        <w:autoSpaceDE/>
        <w:autoSpaceDN/>
        <w:adjustRightInd/>
        <w:spacing w:after="0"/>
        <w:textAlignment w:val="auto"/>
      </w:pPr>
    </w:p>
    <w:p w14:paraId="200A3BF5" w14:textId="77777777" w:rsidR="00F536C1" w:rsidRDefault="00F536C1">
      <w:pPr>
        <w:overflowPunct/>
        <w:autoSpaceDE/>
        <w:autoSpaceDN/>
        <w:adjustRightInd/>
        <w:spacing w:after="0"/>
        <w:textAlignment w:val="auto"/>
      </w:pPr>
    </w:p>
    <w:p w14:paraId="0ED0198E" w14:textId="77777777" w:rsidR="00F536C1" w:rsidRDefault="00F536C1">
      <w:pPr>
        <w:overflowPunct/>
        <w:autoSpaceDE/>
        <w:autoSpaceDN/>
        <w:adjustRightInd/>
        <w:spacing w:after="0"/>
        <w:textAlignment w:val="auto"/>
      </w:pPr>
    </w:p>
    <w:p w14:paraId="6BE3EE98" w14:textId="77777777" w:rsidR="00F536C1" w:rsidRDefault="00F536C1">
      <w:pPr>
        <w:overflowPunct/>
        <w:autoSpaceDE/>
        <w:autoSpaceDN/>
        <w:adjustRightInd/>
        <w:spacing w:after="0"/>
        <w:textAlignment w:val="auto"/>
      </w:pPr>
    </w:p>
    <w:p w14:paraId="54B9D0E9" w14:textId="77777777" w:rsidR="00F536C1" w:rsidRDefault="00F536C1">
      <w:pPr>
        <w:overflowPunct/>
        <w:autoSpaceDE/>
        <w:autoSpaceDN/>
        <w:adjustRightInd/>
        <w:spacing w:after="0"/>
        <w:textAlignment w:val="auto"/>
      </w:pPr>
    </w:p>
    <w:p w14:paraId="276D42A0" w14:textId="77777777" w:rsidR="00F536C1" w:rsidRDefault="00F536C1">
      <w:pPr>
        <w:overflowPunct/>
        <w:autoSpaceDE/>
        <w:autoSpaceDN/>
        <w:adjustRightInd/>
        <w:spacing w:after="0"/>
        <w:textAlignment w:val="auto"/>
      </w:pPr>
    </w:p>
    <w:p w14:paraId="47E9569F" w14:textId="77777777" w:rsidR="00F536C1" w:rsidRDefault="00F536C1">
      <w:pPr>
        <w:overflowPunct/>
        <w:autoSpaceDE/>
        <w:autoSpaceDN/>
        <w:adjustRightInd/>
        <w:spacing w:after="0"/>
        <w:textAlignment w:val="auto"/>
      </w:pPr>
    </w:p>
    <w:p w14:paraId="501ECA5D" w14:textId="77777777" w:rsidR="00F536C1" w:rsidRDefault="00F536C1">
      <w:pPr>
        <w:overflowPunct/>
        <w:autoSpaceDE/>
        <w:autoSpaceDN/>
        <w:adjustRightInd/>
        <w:spacing w:after="0"/>
        <w:textAlignment w:val="auto"/>
      </w:pPr>
    </w:p>
    <w:p w14:paraId="480FBEC5" w14:textId="77777777" w:rsidR="00F536C1" w:rsidRDefault="00F536C1">
      <w:pPr>
        <w:overflowPunct/>
        <w:autoSpaceDE/>
        <w:autoSpaceDN/>
        <w:adjustRightInd/>
        <w:spacing w:after="0"/>
        <w:textAlignment w:val="auto"/>
      </w:pPr>
    </w:p>
    <w:p w14:paraId="393A3895" w14:textId="77777777" w:rsidR="00F536C1" w:rsidRDefault="00F536C1">
      <w:pPr>
        <w:overflowPunct/>
        <w:autoSpaceDE/>
        <w:autoSpaceDN/>
        <w:adjustRightInd/>
        <w:spacing w:after="0"/>
        <w:textAlignment w:val="auto"/>
      </w:pPr>
    </w:p>
    <w:p w14:paraId="6242266D" w14:textId="77777777" w:rsidR="00F536C1" w:rsidRDefault="00F536C1">
      <w:pPr>
        <w:overflowPunct/>
        <w:autoSpaceDE/>
        <w:autoSpaceDN/>
        <w:adjustRightInd/>
        <w:spacing w:after="0"/>
        <w:textAlignment w:val="auto"/>
      </w:pPr>
    </w:p>
    <w:p w14:paraId="23D9F362" w14:textId="77777777" w:rsidR="00F536C1" w:rsidRDefault="00F536C1">
      <w:pPr>
        <w:overflowPunct/>
        <w:autoSpaceDE/>
        <w:autoSpaceDN/>
        <w:adjustRightInd/>
        <w:spacing w:after="0"/>
        <w:textAlignment w:val="auto"/>
      </w:pPr>
    </w:p>
    <w:p w14:paraId="6101EA03" w14:textId="77777777" w:rsidR="00F536C1" w:rsidRDefault="00F536C1">
      <w:pPr>
        <w:overflowPunct/>
        <w:autoSpaceDE/>
        <w:autoSpaceDN/>
        <w:adjustRightInd/>
        <w:spacing w:after="0"/>
        <w:textAlignment w:val="auto"/>
      </w:pPr>
    </w:p>
    <w:p w14:paraId="15E2ABDB" w14:textId="77777777" w:rsidR="00F536C1" w:rsidRDefault="00F536C1">
      <w:pPr>
        <w:overflowPunct/>
        <w:autoSpaceDE/>
        <w:autoSpaceDN/>
        <w:adjustRightInd/>
        <w:spacing w:after="0"/>
        <w:textAlignment w:val="auto"/>
      </w:pPr>
    </w:p>
    <w:p w14:paraId="59A67244" w14:textId="77777777" w:rsidR="00F536C1" w:rsidRDefault="00F536C1">
      <w:pPr>
        <w:overflowPunct/>
        <w:autoSpaceDE/>
        <w:autoSpaceDN/>
        <w:adjustRightInd/>
        <w:spacing w:after="0"/>
        <w:textAlignment w:val="auto"/>
      </w:pPr>
    </w:p>
    <w:p w14:paraId="7A34F397" w14:textId="7130B419" w:rsidR="00F536C1" w:rsidRDefault="00F536C1">
      <w:pPr>
        <w:overflowPunct/>
        <w:autoSpaceDE/>
        <w:autoSpaceDN/>
        <w:adjustRightInd/>
        <w:spacing w:after="0"/>
        <w:textAlignment w:val="auto"/>
      </w:pPr>
    </w:p>
    <w:p w14:paraId="128FF0AE" w14:textId="77777777" w:rsidR="00F536C1" w:rsidRDefault="00F536C1">
      <w:pPr>
        <w:overflowPunct/>
        <w:autoSpaceDE/>
        <w:autoSpaceDN/>
        <w:adjustRightInd/>
        <w:spacing w:after="0"/>
        <w:textAlignment w:val="auto"/>
      </w:pPr>
    </w:p>
    <w:p w14:paraId="1FEE99F5" w14:textId="77777777" w:rsidR="00F536C1" w:rsidRDefault="00F536C1">
      <w:pPr>
        <w:overflowPunct/>
        <w:autoSpaceDE/>
        <w:autoSpaceDN/>
        <w:adjustRightInd/>
        <w:spacing w:after="0"/>
        <w:textAlignment w:val="auto"/>
      </w:pPr>
    </w:p>
    <w:p w14:paraId="35727CD1" w14:textId="77777777" w:rsidR="00F536C1" w:rsidRDefault="00F536C1">
      <w:pPr>
        <w:overflowPunct/>
        <w:autoSpaceDE/>
        <w:autoSpaceDN/>
        <w:adjustRightInd/>
        <w:spacing w:after="0"/>
        <w:textAlignment w:val="auto"/>
      </w:pPr>
    </w:p>
    <w:p w14:paraId="2D8EAFFF" w14:textId="77777777" w:rsidR="00F536C1" w:rsidRDefault="00F536C1">
      <w:pPr>
        <w:overflowPunct/>
        <w:autoSpaceDE/>
        <w:autoSpaceDN/>
        <w:adjustRightInd/>
        <w:spacing w:after="0"/>
        <w:textAlignment w:val="auto"/>
        <w:sectPr w:rsidR="00F536C1" w:rsidSect="00CB311C">
          <w:footnotePr>
            <w:numRestart w:val="eachSect"/>
          </w:footnotePr>
          <w:pgSz w:w="11907" w:h="16840" w:code="9"/>
          <w:pgMar w:top="1418" w:right="1134" w:bottom="1134" w:left="1134" w:header="680" w:footer="567" w:gutter="0"/>
          <w:cols w:space="720"/>
          <w:docGrid w:linePitch="272"/>
        </w:sectPr>
      </w:pPr>
    </w:p>
    <w:p w14:paraId="1912D93D" w14:textId="77777777" w:rsidR="00F536C1" w:rsidRDefault="00F536C1">
      <w:pPr>
        <w:overflowPunct/>
        <w:autoSpaceDE/>
        <w:autoSpaceDN/>
        <w:adjustRightInd/>
        <w:spacing w:after="0"/>
        <w:textAlignment w:val="auto"/>
      </w:pPr>
    </w:p>
    <w:p w14:paraId="3190B3B3" w14:textId="4C3873C0" w:rsidR="00F536C1" w:rsidRDefault="00F536C1">
      <w:pPr>
        <w:overflowPunct/>
        <w:autoSpaceDE/>
        <w:autoSpaceDN/>
        <w:adjustRightInd/>
        <w:spacing w:after="0"/>
        <w:textAlignment w:val="auto"/>
      </w:pPr>
      <w:r>
        <w:t xml:space="preserve">Appendix: </w:t>
      </w:r>
    </w:p>
    <w:p w14:paraId="2EC6F204" w14:textId="77777777" w:rsidR="00F536C1" w:rsidRDefault="00F536C1">
      <w:pPr>
        <w:overflowPunct/>
        <w:autoSpaceDE/>
        <w:autoSpaceDN/>
        <w:adjustRightInd/>
        <w:spacing w:after="0"/>
        <w:textAlignment w:val="auto"/>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1"/>
        <w:gridCol w:w="504"/>
        <w:gridCol w:w="1170"/>
        <w:gridCol w:w="1143"/>
        <w:gridCol w:w="991"/>
        <w:gridCol w:w="887"/>
        <w:gridCol w:w="870"/>
        <w:gridCol w:w="1123"/>
        <w:gridCol w:w="888"/>
        <w:gridCol w:w="1188"/>
        <w:gridCol w:w="1188"/>
        <w:gridCol w:w="1104"/>
        <w:gridCol w:w="437"/>
        <w:gridCol w:w="1648"/>
      </w:tblGrid>
      <w:tr w:rsidR="00F536C1" w:rsidRPr="00F536C1" w14:paraId="5FFB923B" w14:textId="77777777" w:rsidTr="00F536C1">
        <w:trPr>
          <w:trHeight w:val="15"/>
        </w:trPr>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640F58FC"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Features</w:t>
            </w:r>
            <w:r w:rsidRPr="00F536C1">
              <w:rPr>
                <w:rFonts w:ascii="Arial" w:eastAsia="Times New Roman" w:hAnsi="Arial" w:cs="Arial"/>
                <w:b/>
                <w:bCs/>
                <w:color w:val="000000"/>
                <w:sz w:val="18"/>
                <w:szCs w:val="18"/>
                <w:lang w:val="en-US"/>
              </w:rPr>
              <w:t> </w:t>
            </w:r>
          </w:p>
        </w:tc>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3BD5B1A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Index</w:t>
            </w:r>
            <w:r w:rsidRPr="00F536C1">
              <w:rPr>
                <w:rFonts w:ascii="Arial" w:eastAsia="Times New Roman" w:hAnsi="Arial" w:cs="Arial"/>
                <w:b/>
                <w:bCs/>
                <w:color w:val="000000"/>
                <w:sz w:val="18"/>
                <w:szCs w:val="18"/>
                <w:lang w:val="en-US"/>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00C77E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 group</w:t>
            </w:r>
            <w:r w:rsidRPr="00F536C1">
              <w:rPr>
                <w:rFonts w:ascii="Arial" w:eastAsia="Times New Roman" w:hAnsi="Arial" w:cs="Arial"/>
                <w:b/>
                <w:bCs/>
                <w:color w:val="000000"/>
                <w:sz w:val="18"/>
                <w:szCs w:val="18"/>
                <w:lang w:val="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495FDF6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Components</w:t>
            </w:r>
            <w:r w:rsidRPr="00F536C1">
              <w:rPr>
                <w:rFonts w:ascii="Arial" w:eastAsia="Times New Roman" w:hAnsi="Arial" w:cs="Arial"/>
                <w:b/>
                <w:bCs/>
                <w:color w:val="000000"/>
                <w:sz w:val="18"/>
                <w:szCs w:val="18"/>
                <w:lang w:val="en-US"/>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7E099AF9"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Prerequisite feature groups</w:t>
            </w:r>
            <w:r w:rsidRPr="00F536C1">
              <w:rPr>
                <w:rFonts w:ascii="Arial" w:eastAsia="Times New Roman" w:hAnsi="Arial" w:cs="Arial"/>
                <w:b/>
                <w:bCs/>
                <w:color w:val="000000"/>
                <w:sz w:val="18"/>
                <w:szCs w:val="18"/>
                <w:lang w:val="en-US"/>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18B43A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 xml:space="preserve">Need for the </w:t>
            </w:r>
            <w:proofErr w:type="spellStart"/>
            <w:r w:rsidRPr="00F536C1">
              <w:rPr>
                <w:rFonts w:ascii="Arial" w:eastAsia="Times New Roman" w:hAnsi="Arial" w:cs="Arial"/>
                <w:b/>
                <w:bCs/>
                <w:color w:val="000000"/>
                <w:sz w:val="18"/>
                <w:szCs w:val="18"/>
              </w:rPr>
              <w:t>gNB</w:t>
            </w:r>
            <w:proofErr w:type="spellEnd"/>
            <w:r w:rsidRPr="00F536C1">
              <w:rPr>
                <w:rFonts w:ascii="Arial" w:eastAsia="Times New Roman" w:hAnsi="Arial" w:cs="Arial"/>
                <w:b/>
                <w:bCs/>
                <w:color w:val="000000"/>
                <w:sz w:val="18"/>
                <w:szCs w:val="18"/>
              </w:rPr>
              <w:t xml:space="preserve"> to know if the feature is supported</w:t>
            </w:r>
            <w:r w:rsidRPr="00F536C1">
              <w:rPr>
                <w:rFonts w:ascii="Arial" w:eastAsia="Times New Roman" w:hAnsi="Arial" w:cs="Arial"/>
                <w:b/>
                <w:bCs/>
                <w:color w:val="000000"/>
                <w:sz w:val="18"/>
                <w:szCs w:val="18"/>
                <w:lang w:val="en-US"/>
              </w:rPr>
              <w:t> </w:t>
            </w:r>
          </w:p>
        </w:tc>
        <w:tc>
          <w:tcPr>
            <w:tcW w:w="1725" w:type="dxa"/>
            <w:tcBorders>
              <w:top w:val="single" w:sz="6" w:space="0" w:color="auto"/>
              <w:left w:val="single" w:sz="6" w:space="0" w:color="auto"/>
              <w:bottom w:val="single" w:sz="6" w:space="0" w:color="auto"/>
              <w:right w:val="single" w:sz="6" w:space="0" w:color="auto"/>
            </w:tcBorders>
            <w:shd w:val="clear" w:color="auto" w:fill="auto"/>
            <w:hideMark/>
          </w:tcPr>
          <w:p w14:paraId="66AE7D6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Applicable to the capability signalling exchange between UEs (</w:t>
            </w:r>
            <w:proofErr w:type="spellStart"/>
            <w:r w:rsidRPr="00F536C1">
              <w:rPr>
                <w:rFonts w:ascii="Arial" w:eastAsia="Times New Roman" w:hAnsi="Arial" w:cs="Arial"/>
                <w:b/>
                <w:bCs/>
                <w:color w:val="000000"/>
                <w:sz w:val="18"/>
                <w:szCs w:val="18"/>
              </w:rPr>
              <w:t>Sidelink</w:t>
            </w:r>
            <w:proofErr w:type="spellEnd"/>
            <w:r w:rsidRPr="00F536C1">
              <w:rPr>
                <w:rFonts w:ascii="Arial" w:eastAsia="Times New Roman" w:hAnsi="Arial" w:cs="Arial"/>
                <w:b/>
                <w:bCs/>
                <w:color w:val="000000"/>
                <w:sz w:val="18"/>
                <w:szCs w:val="18"/>
              </w:rPr>
              <w:t xml:space="preserve"> WI only)”.</w:t>
            </w:r>
            <w:r w:rsidRPr="00F536C1">
              <w:rPr>
                <w:rFonts w:ascii="Arial" w:eastAsia="Times New Roman" w:hAnsi="Arial" w:cs="Arial"/>
                <w:b/>
                <w:bCs/>
                <w:color w:val="000000"/>
                <w:sz w:val="18"/>
                <w:szCs w:val="18"/>
                <w:lang w:val="en-US"/>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4F0D0925"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Consequence if the feature is not supported by the UE</w:t>
            </w:r>
            <w:r w:rsidRPr="00F536C1">
              <w:rPr>
                <w:rFonts w:ascii="Arial" w:eastAsia="Times New Roman" w:hAnsi="Arial" w:cs="Arial"/>
                <w:color w:val="000000"/>
                <w:sz w:val="18"/>
                <w:szCs w:val="18"/>
                <w:lang w:val="en-US"/>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4224A389"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Type</w:t>
            </w:r>
            <w:r w:rsidRPr="00F536C1">
              <w:rPr>
                <w:rFonts w:ascii="Arial" w:eastAsia="Times New Roman" w:hAnsi="Arial" w:cs="Arial"/>
                <w:color w:val="000000"/>
                <w:sz w:val="18"/>
                <w:szCs w:val="18"/>
                <w:lang w:val="en-US"/>
              </w:rPr>
              <w:t> </w:t>
            </w:r>
          </w:p>
          <w:p w14:paraId="12A2A978"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sidRPr="00F536C1">
              <w:rPr>
                <w:rFonts w:ascii="Arial" w:eastAsia="Times New Roman" w:hAnsi="Arial" w:cs="Arial"/>
                <w:color w:val="000000"/>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54C2D40"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FDD/TDD differentiation</w:t>
            </w:r>
            <w:r w:rsidRPr="00F536C1">
              <w:rPr>
                <w:rFonts w:ascii="Arial" w:eastAsia="Times New Roman" w:hAnsi="Arial" w:cs="Arial"/>
                <w:b/>
                <w:bCs/>
                <w:color w:val="000000"/>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56709CC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FR1/FR2 differentiation</w:t>
            </w:r>
            <w:r w:rsidRPr="00F536C1">
              <w:rPr>
                <w:rFonts w:ascii="Arial" w:eastAsia="Times New Roman" w:hAnsi="Arial" w:cs="Arial"/>
                <w:b/>
                <w:bCs/>
                <w:color w:val="000000"/>
                <w:sz w:val="18"/>
                <w:szCs w:val="18"/>
                <w:lang w:val="en-US"/>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93A9445"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Capability interpretation for mixture of FDD/TDD and/or FR1/FR2</w:t>
            </w:r>
            <w:r w:rsidRPr="00F536C1">
              <w:rPr>
                <w:rFonts w:ascii="Arial" w:eastAsia="Times New Roman" w:hAnsi="Arial" w:cs="Arial"/>
                <w:b/>
                <w:bCs/>
                <w:color w:val="000000"/>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1756F416"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Note</w:t>
            </w:r>
            <w:r w:rsidRPr="00F536C1">
              <w:rPr>
                <w:rFonts w:ascii="Arial" w:eastAsia="Times New Roman" w:hAnsi="Arial" w:cs="Arial"/>
                <w:b/>
                <w:bCs/>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7DDE9B5F"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Mandatory/Optional</w:t>
            </w:r>
            <w:r w:rsidRPr="00F536C1">
              <w:rPr>
                <w:rFonts w:ascii="Arial" w:eastAsia="Times New Roman" w:hAnsi="Arial" w:cs="Arial"/>
                <w:b/>
                <w:bCs/>
                <w:color w:val="000000"/>
                <w:sz w:val="18"/>
                <w:szCs w:val="18"/>
                <w:lang w:val="en-US"/>
              </w:rPr>
              <w:t> </w:t>
            </w:r>
          </w:p>
        </w:tc>
      </w:tr>
      <w:tr w:rsidR="00F536C1" w:rsidRPr="00F536C1" w14:paraId="0169C78B" w14:textId="77777777" w:rsidTr="00F536C1">
        <w:trPr>
          <w:trHeight w:val="15"/>
        </w:trPr>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5125D20D"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32F816CA"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sidRPr="00F536C1">
              <w:rPr>
                <w:rFonts w:ascii="Arial" w:eastAsia="Times New Roman" w:hAnsi="Arial" w:cs="Arial"/>
                <w:color w:val="498205"/>
                <w:sz w:val="18"/>
                <w:szCs w:val="18"/>
                <w:u w:val="single"/>
                <w:lang w:val="en-US"/>
              </w:rPr>
              <w:t>1</w:t>
            </w:r>
            <w:r w:rsidRPr="00F536C1">
              <w:rPr>
                <w:rFonts w:ascii="Arial" w:eastAsia="Times New Roman" w:hAnsi="Arial" w:cs="Arial"/>
                <w:strike/>
                <w:color w:val="498205"/>
                <w:sz w:val="18"/>
                <w:szCs w:val="18"/>
                <w:lang w:val="en-US"/>
              </w:rPr>
              <w:t>x</w:t>
            </w:r>
            <w:r w:rsidRPr="00F536C1">
              <w:rPr>
                <w:rFonts w:ascii="Arial" w:eastAsia="Times New Roman" w:hAnsi="Arial" w:cs="Arial"/>
                <w:color w:val="000000"/>
                <w:sz w:val="18"/>
                <w:szCs w:val="18"/>
                <w:lang w:val="en-US"/>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728F0398"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PRACH coverage enhancements</w:t>
            </w:r>
            <w:r w:rsidRPr="00F536C1">
              <w:rPr>
                <w:rFonts w:ascii="Arial" w:eastAsia="Times New Roman" w:hAnsi="Arial" w:cs="Arial"/>
                <w:sz w:val="18"/>
                <w:szCs w:val="18"/>
                <w:lang w:val="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7389D19B"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rPr>
              <w:t xml:space="preserve">Support of multiple PRACH transmissions </w:t>
            </w:r>
            <w:r w:rsidRPr="00F536C1">
              <w:rPr>
                <w:rFonts w:ascii="Arial" w:eastAsia="Times New Roman" w:hAnsi="Arial" w:cs="Arial"/>
                <w:color w:val="498205"/>
                <w:sz w:val="18"/>
                <w:szCs w:val="18"/>
                <w:u w:val="single"/>
                <w:shd w:val="clear" w:color="auto" w:fill="FFFF00"/>
              </w:rPr>
              <w:t>[with the same Tx beam]</w:t>
            </w:r>
            <w:r w:rsidRPr="00F536C1">
              <w:rPr>
                <w:rFonts w:ascii="Arial" w:eastAsia="Times New Roman" w:hAnsi="Arial" w:cs="Arial"/>
                <w:color w:val="498205"/>
                <w:sz w:val="18"/>
                <w:szCs w:val="18"/>
                <w:u w:val="single"/>
              </w:rPr>
              <w:t>.</w:t>
            </w:r>
            <w:r w:rsidRPr="00F536C1">
              <w:rPr>
                <w:rFonts w:ascii="Arial" w:eastAsia="Times New Roman" w:hAnsi="Arial" w:cs="Arial"/>
                <w:color w:val="498205"/>
                <w:sz w:val="18"/>
                <w:szCs w:val="18"/>
                <w:lang w:val="en-US"/>
              </w:rPr>
              <w:t> </w:t>
            </w:r>
          </w:p>
          <w:p w14:paraId="093B1D06"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rPr>
              <w:t xml:space="preserve">Support {2, 4, 8} for the number of multiple PRACH transmissions </w:t>
            </w:r>
            <w:r w:rsidRPr="00F536C1">
              <w:rPr>
                <w:rFonts w:ascii="Arial" w:eastAsia="Times New Roman" w:hAnsi="Arial" w:cs="Arial"/>
                <w:color w:val="498205"/>
                <w:sz w:val="18"/>
                <w:szCs w:val="18"/>
                <w:u w:val="single"/>
                <w:shd w:val="clear" w:color="auto" w:fill="FFFF00"/>
              </w:rPr>
              <w:t>[with same Tx beams]</w:t>
            </w:r>
            <w:r w:rsidRPr="00F536C1">
              <w:rPr>
                <w:rFonts w:ascii="Arial" w:eastAsia="Times New Roman" w:hAnsi="Arial" w:cs="Arial"/>
                <w:color w:val="498205"/>
                <w:sz w:val="18"/>
                <w:szCs w:val="18"/>
                <w:u w:val="single"/>
              </w:rPr>
              <w:t>.</w:t>
            </w:r>
            <w:r w:rsidRPr="00F536C1">
              <w:rPr>
                <w:rFonts w:ascii="Arial" w:eastAsia="Times New Roman" w:hAnsi="Arial" w:cs="Arial"/>
                <w:color w:val="498205"/>
                <w:sz w:val="18"/>
                <w:szCs w:val="18"/>
                <w:lang w:val="en-US"/>
              </w:rPr>
              <w:t> </w:t>
            </w:r>
          </w:p>
          <w:p w14:paraId="3BD53071"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7CB040E7"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shd w:val="clear" w:color="auto" w:fill="FFFF00"/>
              </w:rPr>
              <w:t>FFS whether to separate this FG for CBRA and CFRA</w:t>
            </w:r>
            <w:r w:rsidRPr="00F536C1">
              <w:rPr>
                <w:rFonts w:ascii="Arial" w:eastAsia="Times New Roman" w:hAnsi="Arial" w:cs="Arial"/>
                <w:sz w:val="18"/>
                <w:szCs w:val="18"/>
                <w:lang w:val="en-US"/>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10B6E6AA"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440" w:type="dxa"/>
            <w:tcBorders>
              <w:top w:val="single" w:sz="6" w:space="0" w:color="auto"/>
              <w:left w:val="single" w:sz="6" w:space="0" w:color="auto"/>
              <w:bottom w:val="single" w:sz="6" w:space="0" w:color="auto"/>
              <w:right w:val="single" w:sz="6" w:space="0" w:color="auto"/>
            </w:tcBorders>
            <w:shd w:val="clear" w:color="auto" w:fill="FFFF00"/>
            <w:hideMark/>
          </w:tcPr>
          <w:p w14:paraId="53BBCE44"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Yes</w:t>
            </w:r>
            <w:r w:rsidRPr="00F536C1">
              <w:rPr>
                <w:rFonts w:ascii="Arial" w:eastAsia="Times New Roman" w:hAnsi="Arial" w:cs="Arial"/>
                <w:sz w:val="18"/>
                <w:szCs w:val="18"/>
                <w:lang w:val="en-US"/>
              </w:rPr>
              <w:t> </w:t>
            </w:r>
          </w:p>
        </w:tc>
        <w:tc>
          <w:tcPr>
            <w:tcW w:w="1725" w:type="dxa"/>
            <w:tcBorders>
              <w:top w:val="single" w:sz="6" w:space="0" w:color="auto"/>
              <w:left w:val="single" w:sz="6" w:space="0" w:color="auto"/>
              <w:bottom w:val="single" w:sz="6" w:space="0" w:color="auto"/>
              <w:right w:val="single" w:sz="6" w:space="0" w:color="auto"/>
            </w:tcBorders>
            <w:shd w:val="clear" w:color="auto" w:fill="auto"/>
            <w:hideMark/>
          </w:tcPr>
          <w:p w14:paraId="66E4DD9E"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7516EB35"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 xml:space="preserve">UE doesn’t support multiple PRACH transmissions </w:t>
            </w:r>
            <w:r w:rsidRPr="00F536C1">
              <w:rPr>
                <w:rFonts w:ascii="Arial" w:eastAsia="Times New Roman" w:hAnsi="Arial" w:cs="Arial"/>
                <w:color w:val="498205"/>
                <w:sz w:val="18"/>
                <w:szCs w:val="18"/>
                <w:u w:val="single"/>
                <w:shd w:val="clear" w:color="auto" w:fill="FFFF00"/>
                <w:lang w:val="en-US"/>
              </w:rPr>
              <w:t>[with the same Tx beam]</w:t>
            </w:r>
            <w:r w:rsidRPr="00F536C1">
              <w:rPr>
                <w:rFonts w:ascii="Arial" w:eastAsia="Times New Roman" w:hAnsi="Arial" w:cs="Arial"/>
                <w:color w:val="498205"/>
                <w:sz w:val="18"/>
                <w:szCs w:val="18"/>
                <w:u w:val="single"/>
                <w:lang w:val="en-US"/>
              </w:rPr>
              <w:t>.</w:t>
            </w:r>
            <w:r w:rsidRPr="00F536C1">
              <w:rPr>
                <w:rFonts w:ascii="Arial" w:eastAsia="Times New Roman" w:hAnsi="Arial" w:cs="Arial"/>
                <w:sz w:val="18"/>
                <w:szCs w:val="18"/>
                <w:lang w:val="en-US"/>
              </w:rPr>
              <w:t> </w:t>
            </w:r>
          </w:p>
        </w:tc>
        <w:tc>
          <w:tcPr>
            <w:tcW w:w="2265" w:type="dxa"/>
            <w:tcBorders>
              <w:top w:val="single" w:sz="6" w:space="0" w:color="auto"/>
              <w:left w:val="single" w:sz="6" w:space="0" w:color="auto"/>
              <w:bottom w:val="single" w:sz="6" w:space="0" w:color="auto"/>
              <w:right w:val="single" w:sz="6" w:space="0" w:color="auto"/>
            </w:tcBorders>
            <w:shd w:val="clear" w:color="auto" w:fill="FFFF00"/>
            <w:hideMark/>
          </w:tcPr>
          <w:p w14:paraId="0B4A5747"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FFFF00"/>
            <w:hideMark/>
          </w:tcPr>
          <w:p w14:paraId="3E02FE8F"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N/A</w:t>
            </w:r>
            <w:r w:rsidRPr="00F536C1">
              <w:rPr>
                <w:rFonts w:ascii="Arial" w:eastAsia="Times New Roman" w:hAnsi="Arial" w:cs="Arial"/>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FFFF00"/>
            <w:hideMark/>
          </w:tcPr>
          <w:p w14:paraId="13EC7D88"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N/A</w:t>
            </w:r>
            <w:r w:rsidRPr="00F536C1">
              <w:rPr>
                <w:rFonts w:ascii="Arial" w:eastAsia="Times New Roman" w:hAnsi="Arial" w:cs="Arial"/>
                <w:sz w:val="18"/>
                <w:szCs w:val="18"/>
                <w:lang w:val="en-US"/>
              </w:rPr>
              <w:t> </w:t>
            </w:r>
          </w:p>
        </w:tc>
        <w:tc>
          <w:tcPr>
            <w:tcW w:w="1800" w:type="dxa"/>
            <w:tcBorders>
              <w:top w:val="single" w:sz="6" w:space="0" w:color="auto"/>
              <w:left w:val="single" w:sz="6" w:space="0" w:color="auto"/>
              <w:bottom w:val="single" w:sz="6" w:space="0" w:color="auto"/>
              <w:right w:val="single" w:sz="6" w:space="0" w:color="auto"/>
            </w:tcBorders>
            <w:shd w:val="clear" w:color="auto" w:fill="FFFF00"/>
            <w:hideMark/>
          </w:tcPr>
          <w:p w14:paraId="72988C1E"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N/A</w:t>
            </w:r>
            <w:r w:rsidRPr="00F536C1">
              <w:rPr>
                <w:rFonts w:ascii="Arial" w:eastAsia="Times New Roman" w:hAnsi="Arial" w:cs="Arial"/>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61444033"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FFFF00"/>
            <w:hideMark/>
          </w:tcPr>
          <w:p w14:paraId="125FD48C"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 xml:space="preserve">Optional with capability </w:t>
            </w:r>
            <w:proofErr w:type="spellStart"/>
            <w:r w:rsidRPr="00F536C1">
              <w:rPr>
                <w:rFonts w:ascii="Arial" w:eastAsia="Times New Roman" w:hAnsi="Arial" w:cs="Arial"/>
                <w:color w:val="498205"/>
                <w:sz w:val="18"/>
                <w:szCs w:val="18"/>
                <w:u w:val="single"/>
                <w:lang w:val="en-US"/>
              </w:rPr>
              <w:t>signalling</w:t>
            </w:r>
            <w:proofErr w:type="spellEnd"/>
            <w:r w:rsidRPr="00F536C1">
              <w:rPr>
                <w:rFonts w:ascii="Arial" w:eastAsia="Times New Roman" w:hAnsi="Arial" w:cs="Arial"/>
                <w:color w:val="498205"/>
                <w:sz w:val="18"/>
                <w:szCs w:val="18"/>
                <w:u w:val="single"/>
                <w:lang w:val="en-US"/>
              </w:rPr>
              <w:t>.</w:t>
            </w:r>
            <w:r w:rsidRPr="00F536C1">
              <w:rPr>
                <w:rFonts w:ascii="Arial" w:eastAsia="Times New Roman" w:hAnsi="Arial" w:cs="Arial"/>
                <w:sz w:val="18"/>
                <w:szCs w:val="18"/>
                <w:lang w:val="en-US"/>
              </w:rPr>
              <w:t> </w:t>
            </w:r>
          </w:p>
        </w:tc>
      </w:tr>
      <w:tr w:rsidR="00F536C1" w:rsidRPr="00F536C1" w14:paraId="6FE10C85" w14:textId="77777777" w:rsidTr="00F536C1">
        <w:trPr>
          <w:trHeight w:val="15"/>
        </w:trPr>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5218DA50"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E7C1F75"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sidRPr="00F536C1">
              <w:rPr>
                <w:rFonts w:ascii="Arial" w:eastAsia="Times New Roman" w:hAnsi="Arial" w:cs="Arial"/>
                <w:color w:val="498205"/>
                <w:sz w:val="18"/>
                <w:szCs w:val="18"/>
                <w:u w:val="single"/>
                <w:lang w:val="en-US"/>
              </w:rPr>
              <w:t>3</w:t>
            </w:r>
            <w:r w:rsidRPr="00F536C1">
              <w:rPr>
                <w:rFonts w:ascii="Arial" w:eastAsia="Times New Roman" w:hAnsi="Arial" w:cs="Arial"/>
                <w:strike/>
                <w:color w:val="498205"/>
                <w:sz w:val="18"/>
                <w:szCs w:val="18"/>
                <w:lang w:val="en-US"/>
              </w:rPr>
              <w:t>y</w:t>
            </w:r>
            <w:r w:rsidRPr="00F536C1">
              <w:rPr>
                <w:rFonts w:ascii="Arial" w:eastAsia="Times New Roman" w:hAnsi="Arial" w:cs="Arial"/>
                <w:color w:val="000000"/>
                <w:sz w:val="18"/>
                <w:szCs w:val="18"/>
                <w:lang w:val="en-US"/>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ACF9C21"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Dynamic waveform switching</w:t>
            </w:r>
            <w:r w:rsidRPr="00F536C1">
              <w:rPr>
                <w:rFonts w:ascii="Arial" w:eastAsia="Times New Roman" w:hAnsi="Arial" w:cs="Arial"/>
                <w:sz w:val="18"/>
                <w:szCs w:val="18"/>
                <w:lang w:val="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29A5628D"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rPr>
              <w:t xml:space="preserve">Support of dynamic waveform switching for </w:t>
            </w:r>
            <w:r w:rsidRPr="00F536C1">
              <w:rPr>
                <w:rFonts w:ascii="Arial" w:eastAsia="Times New Roman" w:hAnsi="Arial" w:cs="Arial"/>
                <w:color w:val="498205"/>
                <w:sz w:val="18"/>
                <w:szCs w:val="18"/>
                <w:u w:val="single"/>
              </w:rPr>
              <w:lastRenderedPageBreak/>
              <w:t>DCI format 0_1/0_2</w:t>
            </w:r>
            <w:r w:rsidRPr="00F536C1">
              <w:rPr>
                <w:rFonts w:ascii="Arial" w:eastAsia="Times New Roman" w:hAnsi="Arial" w:cs="Arial"/>
                <w:color w:val="498205"/>
                <w:sz w:val="18"/>
                <w:szCs w:val="18"/>
                <w:u w:val="single"/>
                <w:shd w:val="clear" w:color="auto" w:fill="FFFF00"/>
              </w:rPr>
              <w:t>[/0_3]</w:t>
            </w:r>
            <w:r w:rsidRPr="00F536C1">
              <w:rPr>
                <w:rFonts w:ascii="Arial" w:eastAsia="Times New Roman" w:hAnsi="Arial" w:cs="Arial"/>
                <w:color w:val="498205"/>
                <w:sz w:val="18"/>
                <w:szCs w:val="18"/>
                <w:u w:val="single"/>
              </w:rPr>
              <w:t>.</w:t>
            </w:r>
            <w:r w:rsidRPr="00F536C1">
              <w:rPr>
                <w:rFonts w:ascii="Arial" w:eastAsia="Times New Roman" w:hAnsi="Arial" w:cs="Arial"/>
                <w:color w:val="498205"/>
                <w:sz w:val="18"/>
                <w:szCs w:val="18"/>
                <w:lang w:val="en-US"/>
              </w:rPr>
              <w:t> </w:t>
            </w:r>
          </w:p>
          <w:p w14:paraId="48C2766A"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6745AD60"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shd w:val="clear" w:color="auto" w:fill="FFFF00"/>
              </w:rPr>
              <w:t>FFS whether to separate this FG for DCI 0_1/0_2[/0_3]</w:t>
            </w:r>
            <w:r w:rsidRPr="00F536C1">
              <w:rPr>
                <w:rFonts w:ascii="Arial" w:eastAsia="Times New Roman" w:hAnsi="Arial" w:cs="Arial"/>
                <w:color w:val="498205"/>
                <w:sz w:val="18"/>
                <w:szCs w:val="18"/>
                <w:lang w:val="en-US"/>
              </w:rPr>
              <w:t> </w:t>
            </w:r>
          </w:p>
          <w:p w14:paraId="77193927"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1DB281FC"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shd w:val="clear" w:color="auto" w:fill="FFFF00"/>
              </w:rPr>
              <w:t xml:space="preserve">FFS whether to separate this FG for multi-PUSCH </w:t>
            </w:r>
            <w:proofErr w:type="gramStart"/>
            <w:r w:rsidRPr="00F536C1">
              <w:rPr>
                <w:rFonts w:ascii="Arial" w:eastAsia="Times New Roman" w:hAnsi="Arial" w:cs="Arial"/>
                <w:color w:val="498205"/>
                <w:sz w:val="18"/>
                <w:szCs w:val="18"/>
                <w:u w:val="single"/>
                <w:shd w:val="clear" w:color="auto" w:fill="FFFF00"/>
              </w:rPr>
              <w:t>scheduling</w:t>
            </w:r>
            <w:proofErr w:type="gramEnd"/>
            <w:r w:rsidRPr="00F536C1">
              <w:rPr>
                <w:rFonts w:ascii="Arial" w:eastAsia="Times New Roman" w:hAnsi="Arial" w:cs="Arial"/>
                <w:color w:val="498205"/>
                <w:sz w:val="18"/>
                <w:szCs w:val="18"/>
                <w:lang w:val="en-US"/>
              </w:rPr>
              <w:t> </w:t>
            </w:r>
          </w:p>
          <w:p w14:paraId="64315AEA"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5479AFF4"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shd w:val="clear" w:color="auto" w:fill="FFFF00"/>
              </w:rPr>
              <w:t>FFS whether/how to separate this FG for single-carrier case and multiple-carrier case</w:t>
            </w:r>
            <w:r w:rsidRPr="00F536C1">
              <w:rPr>
                <w:rFonts w:ascii="Arial" w:eastAsia="Times New Roman" w:hAnsi="Arial" w:cs="Arial"/>
                <w:sz w:val="18"/>
                <w:szCs w:val="18"/>
                <w:lang w:val="en-US"/>
              </w:rPr>
              <w:t> </w:t>
            </w:r>
          </w:p>
        </w:tc>
        <w:tc>
          <w:tcPr>
            <w:tcW w:w="1380" w:type="dxa"/>
            <w:tcBorders>
              <w:top w:val="single" w:sz="6" w:space="0" w:color="auto"/>
              <w:left w:val="single" w:sz="6" w:space="0" w:color="auto"/>
              <w:bottom w:val="single" w:sz="6" w:space="0" w:color="auto"/>
              <w:right w:val="single" w:sz="6" w:space="0" w:color="auto"/>
            </w:tcBorders>
            <w:shd w:val="clear" w:color="auto" w:fill="FFFF00"/>
            <w:hideMark/>
          </w:tcPr>
          <w:p w14:paraId="5B600186"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lastRenderedPageBreak/>
              <w:t>FFS</w:t>
            </w:r>
            <w:r w:rsidRPr="00F536C1">
              <w:rPr>
                <w:rFonts w:ascii="Arial" w:eastAsia="Times New Roman" w:hAnsi="Arial" w:cs="Arial"/>
                <w:sz w:val="18"/>
                <w:szCs w:val="18"/>
                <w:lang w:val="en-US"/>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0D276260"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Yes</w:t>
            </w:r>
            <w:r w:rsidRPr="00F536C1">
              <w:rPr>
                <w:rFonts w:ascii="Arial" w:eastAsia="Times New Roman" w:hAnsi="Arial" w:cs="Arial"/>
                <w:sz w:val="18"/>
                <w:szCs w:val="18"/>
                <w:lang w:val="en-US"/>
              </w:rPr>
              <w:t> </w:t>
            </w:r>
          </w:p>
        </w:tc>
        <w:tc>
          <w:tcPr>
            <w:tcW w:w="1725" w:type="dxa"/>
            <w:tcBorders>
              <w:top w:val="single" w:sz="6" w:space="0" w:color="auto"/>
              <w:left w:val="single" w:sz="6" w:space="0" w:color="auto"/>
              <w:bottom w:val="single" w:sz="6" w:space="0" w:color="auto"/>
              <w:right w:val="single" w:sz="6" w:space="0" w:color="auto"/>
            </w:tcBorders>
            <w:shd w:val="clear" w:color="auto" w:fill="auto"/>
            <w:hideMark/>
          </w:tcPr>
          <w:p w14:paraId="3AF5B78B"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875" w:type="dxa"/>
            <w:tcBorders>
              <w:top w:val="single" w:sz="6" w:space="0" w:color="auto"/>
              <w:left w:val="single" w:sz="6" w:space="0" w:color="auto"/>
              <w:bottom w:val="single" w:sz="6" w:space="0" w:color="auto"/>
              <w:right w:val="single" w:sz="6" w:space="0" w:color="auto"/>
            </w:tcBorders>
            <w:shd w:val="clear" w:color="auto" w:fill="auto"/>
            <w:hideMark/>
          </w:tcPr>
          <w:p w14:paraId="7F8F31F3"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 xml:space="preserve">Dynamic waveform switching is </w:t>
            </w:r>
            <w:r w:rsidRPr="00F536C1">
              <w:rPr>
                <w:rFonts w:ascii="Arial" w:eastAsia="Times New Roman" w:hAnsi="Arial" w:cs="Arial"/>
                <w:color w:val="498205"/>
                <w:sz w:val="18"/>
                <w:szCs w:val="18"/>
                <w:u w:val="single"/>
                <w:lang w:val="en-US"/>
              </w:rPr>
              <w:lastRenderedPageBreak/>
              <w:t>not supported </w:t>
            </w:r>
            <w:r w:rsidRPr="00F536C1">
              <w:rPr>
                <w:rFonts w:ascii="Arial" w:eastAsia="Times New Roman" w:hAnsi="Arial" w:cs="Arial"/>
                <w:sz w:val="18"/>
                <w:szCs w:val="18"/>
                <w:lang w:val="en-US"/>
              </w:rPr>
              <w:t> </w:t>
            </w:r>
          </w:p>
        </w:tc>
        <w:tc>
          <w:tcPr>
            <w:tcW w:w="2265" w:type="dxa"/>
            <w:tcBorders>
              <w:top w:val="single" w:sz="6" w:space="0" w:color="auto"/>
              <w:left w:val="single" w:sz="6" w:space="0" w:color="auto"/>
              <w:bottom w:val="single" w:sz="6" w:space="0" w:color="auto"/>
              <w:right w:val="single" w:sz="6" w:space="0" w:color="auto"/>
            </w:tcBorders>
            <w:shd w:val="clear" w:color="auto" w:fill="FFFF00"/>
            <w:hideMark/>
          </w:tcPr>
          <w:p w14:paraId="337C2B0B"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lastRenderedPageBreak/>
              <w:t>FFS</w:t>
            </w:r>
            <w:r w:rsidRPr="00F536C1">
              <w:rPr>
                <w:rFonts w:ascii="Arial" w:eastAsia="Times New Roman" w:hAnsi="Arial" w:cs="Arial"/>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FFFF00"/>
            <w:hideMark/>
          </w:tcPr>
          <w:p w14:paraId="3D8C10E6"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N/A</w:t>
            </w:r>
            <w:r w:rsidRPr="00F536C1">
              <w:rPr>
                <w:rFonts w:ascii="Arial" w:eastAsia="Times New Roman" w:hAnsi="Arial" w:cs="Arial"/>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FFFF00"/>
            <w:hideMark/>
          </w:tcPr>
          <w:p w14:paraId="41712178"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N/A</w:t>
            </w:r>
            <w:r w:rsidRPr="00F536C1">
              <w:rPr>
                <w:rFonts w:ascii="Arial" w:eastAsia="Times New Roman" w:hAnsi="Arial" w:cs="Arial"/>
                <w:sz w:val="18"/>
                <w:szCs w:val="18"/>
                <w:lang w:val="en-US"/>
              </w:rPr>
              <w:t> </w:t>
            </w:r>
          </w:p>
        </w:tc>
        <w:tc>
          <w:tcPr>
            <w:tcW w:w="1800" w:type="dxa"/>
            <w:tcBorders>
              <w:top w:val="single" w:sz="6" w:space="0" w:color="auto"/>
              <w:left w:val="single" w:sz="6" w:space="0" w:color="auto"/>
              <w:bottom w:val="single" w:sz="6" w:space="0" w:color="auto"/>
              <w:right w:val="single" w:sz="6" w:space="0" w:color="auto"/>
            </w:tcBorders>
            <w:shd w:val="clear" w:color="auto" w:fill="FFFF00"/>
            <w:hideMark/>
          </w:tcPr>
          <w:p w14:paraId="2C1DD13C"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N/A</w:t>
            </w:r>
            <w:r w:rsidRPr="00F536C1">
              <w:rPr>
                <w:rFonts w:ascii="Arial" w:eastAsia="Times New Roman" w:hAnsi="Arial" w:cs="Arial"/>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EF0C012"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45051AC7"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Optional with capability signaling.</w:t>
            </w:r>
            <w:r w:rsidRPr="00F536C1">
              <w:rPr>
                <w:rFonts w:ascii="Arial" w:eastAsia="Times New Roman" w:hAnsi="Arial" w:cs="Arial"/>
                <w:sz w:val="18"/>
                <w:szCs w:val="18"/>
                <w:lang w:val="en-US"/>
              </w:rPr>
              <w:t> </w:t>
            </w:r>
          </w:p>
        </w:tc>
      </w:tr>
      <w:tr w:rsidR="00F536C1" w:rsidRPr="00F536C1" w14:paraId="6FF38317" w14:textId="77777777" w:rsidTr="00F536C1">
        <w:trPr>
          <w:trHeight w:val="15"/>
        </w:trPr>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27AA4E6B"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 NR_cov_enh2 </w:t>
            </w:r>
          </w:p>
        </w:tc>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4B8F1B56"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54-</w:t>
            </w:r>
            <w:r w:rsidRPr="00F536C1">
              <w:rPr>
                <w:rFonts w:ascii="Arial" w:eastAsia="Times New Roman" w:hAnsi="Arial" w:cs="Arial"/>
                <w:color w:val="498205"/>
                <w:sz w:val="18"/>
                <w:szCs w:val="18"/>
                <w:u w:val="single"/>
                <w:lang w:val="en-US"/>
              </w:rPr>
              <w:t>3a</w:t>
            </w:r>
            <w:r w:rsidRPr="00F536C1">
              <w:rPr>
                <w:rFonts w:ascii="Arial" w:eastAsia="Times New Roman" w:hAnsi="Arial" w:cs="Arial"/>
                <w:strike/>
                <w:color w:val="498205"/>
                <w:sz w:val="18"/>
                <w:szCs w:val="18"/>
                <w:lang w:val="en-US"/>
              </w:rPr>
              <w:t>z</w:t>
            </w:r>
            <w:r w:rsidRPr="00F536C1">
              <w:rPr>
                <w:rFonts w:ascii="Arial" w:eastAsia="Times New Roman" w:hAnsi="Arial" w:cs="Arial"/>
                <w:color w:val="000000"/>
                <w:sz w:val="18"/>
                <w:szCs w:val="18"/>
                <w:lang w:val="en-US"/>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4C18A27C"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lang w:val="en-US"/>
              </w:rPr>
              <w:t>PHR enhancement for dynamic waveform switching </w:t>
            </w:r>
            <w:r w:rsidRPr="00F536C1">
              <w:rPr>
                <w:rFonts w:ascii="Arial" w:eastAsia="Times New Roman" w:hAnsi="Arial" w:cs="Arial"/>
                <w:sz w:val="18"/>
                <w:szCs w:val="18"/>
                <w:lang w:val="en-US"/>
              </w:rPr>
              <w:t> </w:t>
            </w:r>
          </w:p>
        </w:tc>
        <w:tc>
          <w:tcPr>
            <w:tcW w:w="2295" w:type="dxa"/>
            <w:tcBorders>
              <w:top w:val="single" w:sz="6" w:space="0" w:color="auto"/>
              <w:left w:val="single" w:sz="6" w:space="0" w:color="auto"/>
              <w:bottom w:val="single" w:sz="6" w:space="0" w:color="auto"/>
              <w:right w:val="single" w:sz="6" w:space="0" w:color="auto"/>
            </w:tcBorders>
            <w:shd w:val="clear" w:color="auto" w:fill="FFFF00"/>
            <w:hideMark/>
          </w:tcPr>
          <w:p w14:paraId="681E4CA1"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rPr>
              <w:t>Reporting of power headroom information for an assumed PUSCH using target waveform different from waveform of actual PUSCH</w:t>
            </w:r>
            <w:r w:rsidRPr="00F536C1">
              <w:rPr>
                <w:rFonts w:ascii="Arial" w:eastAsia="Times New Roman" w:hAnsi="Arial" w:cs="Arial"/>
                <w:color w:val="498205"/>
                <w:sz w:val="18"/>
                <w:szCs w:val="18"/>
                <w:lang w:val="en-US"/>
              </w:rPr>
              <w:t> </w:t>
            </w:r>
          </w:p>
          <w:p w14:paraId="6D6EB7AB"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lang w:val="en-US"/>
              </w:rPr>
              <w:t> </w:t>
            </w:r>
          </w:p>
          <w:p w14:paraId="4B890CA3"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498205"/>
                <w:sz w:val="18"/>
                <w:szCs w:val="18"/>
                <w:u w:val="single"/>
              </w:rPr>
              <w:t>FFS details</w:t>
            </w:r>
            <w:r w:rsidRPr="00F536C1">
              <w:rPr>
                <w:rFonts w:ascii="Arial" w:eastAsia="Times New Roman" w:hAnsi="Arial" w:cs="Arial"/>
                <w:sz w:val="18"/>
                <w:szCs w:val="18"/>
                <w:lang w:val="en-US"/>
              </w:rPr>
              <w:t> </w:t>
            </w:r>
          </w:p>
        </w:tc>
        <w:tc>
          <w:tcPr>
            <w:tcW w:w="1380" w:type="dxa"/>
            <w:tcBorders>
              <w:top w:val="single" w:sz="6" w:space="0" w:color="auto"/>
              <w:left w:val="single" w:sz="6" w:space="0" w:color="auto"/>
              <w:bottom w:val="single" w:sz="6" w:space="0" w:color="auto"/>
              <w:right w:val="single" w:sz="6" w:space="0" w:color="auto"/>
            </w:tcBorders>
            <w:shd w:val="clear" w:color="auto" w:fill="FFFF00"/>
            <w:hideMark/>
          </w:tcPr>
          <w:p w14:paraId="63B6AA3F"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440" w:type="dxa"/>
            <w:tcBorders>
              <w:top w:val="single" w:sz="6" w:space="0" w:color="auto"/>
              <w:left w:val="single" w:sz="6" w:space="0" w:color="auto"/>
              <w:bottom w:val="single" w:sz="6" w:space="0" w:color="auto"/>
              <w:right w:val="single" w:sz="6" w:space="0" w:color="auto"/>
            </w:tcBorders>
            <w:shd w:val="clear" w:color="auto" w:fill="FFFF00"/>
            <w:hideMark/>
          </w:tcPr>
          <w:p w14:paraId="71AE1557"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725" w:type="dxa"/>
            <w:tcBorders>
              <w:top w:val="single" w:sz="6" w:space="0" w:color="auto"/>
              <w:left w:val="single" w:sz="6" w:space="0" w:color="auto"/>
              <w:bottom w:val="single" w:sz="6" w:space="0" w:color="auto"/>
              <w:right w:val="single" w:sz="6" w:space="0" w:color="auto"/>
            </w:tcBorders>
            <w:shd w:val="clear" w:color="auto" w:fill="FFFF00"/>
            <w:hideMark/>
          </w:tcPr>
          <w:p w14:paraId="3E759E5F"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875" w:type="dxa"/>
            <w:tcBorders>
              <w:top w:val="single" w:sz="6" w:space="0" w:color="auto"/>
              <w:left w:val="single" w:sz="6" w:space="0" w:color="auto"/>
              <w:bottom w:val="single" w:sz="6" w:space="0" w:color="auto"/>
              <w:right w:val="single" w:sz="6" w:space="0" w:color="auto"/>
            </w:tcBorders>
            <w:shd w:val="clear" w:color="auto" w:fill="FFFF00"/>
            <w:hideMark/>
          </w:tcPr>
          <w:p w14:paraId="41496E6A"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2265" w:type="dxa"/>
            <w:tcBorders>
              <w:top w:val="single" w:sz="6" w:space="0" w:color="auto"/>
              <w:left w:val="single" w:sz="6" w:space="0" w:color="auto"/>
              <w:bottom w:val="single" w:sz="6" w:space="0" w:color="auto"/>
              <w:right w:val="single" w:sz="6" w:space="0" w:color="auto"/>
            </w:tcBorders>
            <w:shd w:val="clear" w:color="auto" w:fill="FFFF00"/>
            <w:hideMark/>
          </w:tcPr>
          <w:p w14:paraId="391DB26C"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FFFF00"/>
            <w:hideMark/>
          </w:tcPr>
          <w:p w14:paraId="4352B1E0"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560" w:type="dxa"/>
            <w:tcBorders>
              <w:top w:val="single" w:sz="6" w:space="0" w:color="auto"/>
              <w:left w:val="single" w:sz="6" w:space="0" w:color="auto"/>
              <w:bottom w:val="single" w:sz="6" w:space="0" w:color="auto"/>
              <w:right w:val="single" w:sz="6" w:space="0" w:color="auto"/>
            </w:tcBorders>
            <w:shd w:val="clear" w:color="auto" w:fill="FFFF00"/>
            <w:hideMark/>
          </w:tcPr>
          <w:p w14:paraId="567EB3A4"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800" w:type="dxa"/>
            <w:tcBorders>
              <w:top w:val="single" w:sz="6" w:space="0" w:color="auto"/>
              <w:left w:val="single" w:sz="6" w:space="0" w:color="auto"/>
              <w:bottom w:val="single" w:sz="6" w:space="0" w:color="auto"/>
              <w:right w:val="single" w:sz="6" w:space="0" w:color="auto"/>
            </w:tcBorders>
            <w:shd w:val="clear" w:color="auto" w:fill="FFFF00"/>
            <w:hideMark/>
          </w:tcPr>
          <w:p w14:paraId="55BE8F8A"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FFFF00"/>
            <w:hideMark/>
          </w:tcPr>
          <w:p w14:paraId="0A958FBB"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FFFF00"/>
            <w:hideMark/>
          </w:tcPr>
          <w:p w14:paraId="26B7B04F"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color w:val="000000"/>
                <w:sz w:val="18"/>
                <w:szCs w:val="18"/>
                <w:lang w:val="en-US"/>
              </w:rPr>
              <w:t> </w:t>
            </w:r>
          </w:p>
        </w:tc>
      </w:tr>
    </w:tbl>
    <w:p w14:paraId="156109A3" w14:textId="77777777" w:rsidR="00F536C1" w:rsidRDefault="00F536C1">
      <w:pPr>
        <w:overflowPunct/>
        <w:autoSpaceDE/>
        <w:autoSpaceDN/>
        <w:adjustRightInd/>
        <w:spacing w:after="0"/>
        <w:textAlignment w:val="auto"/>
      </w:pPr>
    </w:p>
    <w:sectPr w:rsidR="00F536C1" w:rsidSect="00F536C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01EFA" w14:textId="77777777" w:rsidR="00D75CF3" w:rsidRDefault="00D75CF3">
      <w:r>
        <w:separator/>
      </w:r>
    </w:p>
  </w:endnote>
  <w:endnote w:type="continuationSeparator" w:id="0">
    <w:p w14:paraId="64F0CF6C" w14:textId="77777777" w:rsidR="00D75CF3" w:rsidRDefault="00D75CF3">
      <w:r>
        <w:continuationSeparator/>
      </w:r>
    </w:p>
  </w:endnote>
  <w:endnote w:type="continuationNotice" w:id="1">
    <w:p w14:paraId="43A2DF5A"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57D7D" w14:textId="77777777" w:rsidR="00D75CF3" w:rsidRDefault="00D75CF3">
      <w:r>
        <w:separator/>
      </w:r>
    </w:p>
  </w:footnote>
  <w:footnote w:type="continuationSeparator" w:id="0">
    <w:p w14:paraId="538E4E88" w14:textId="77777777" w:rsidR="00D75CF3" w:rsidRDefault="00D75CF3">
      <w:r>
        <w:continuationSeparator/>
      </w:r>
    </w:p>
  </w:footnote>
  <w:footnote w:type="continuationNotice" w:id="1">
    <w:p w14:paraId="45102375"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F42"/>
    <w:multiLevelType w:val="hybridMultilevel"/>
    <w:tmpl w:val="6CAEBA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1"/>
  </w:num>
  <w:num w:numId="4" w16cid:durableId="718750690">
    <w:abstractNumId w:val="14"/>
  </w:num>
  <w:num w:numId="5" w16cid:durableId="1547567976">
    <w:abstractNumId w:val="6"/>
  </w:num>
  <w:num w:numId="6" w16cid:durableId="1485706495">
    <w:abstractNumId w:val="13"/>
  </w:num>
  <w:num w:numId="7" w16cid:durableId="1709142021">
    <w:abstractNumId w:val="5"/>
  </w:num>
  <w:num w:numId="8" w16cid:durableId="1316760466">
    <w:abstractNumId w:val="10"/>
  </w:num>
  <w:num w:numId="9" w16cid:durableId="440952079">
    <w:abstractNumId w:val="8"/>
  </w:num>
  <w:num w:numId="10" w16cid:durableId="1177697182">
    <w:abstractNumId w:val="16"/>
  </w:num>
  <w:num w:numId="11" w16cid:durableId="50622417">
    <w:abstractNumId w:val="12"/>
  </w:num>
  <w:num w:numId="12" w16cid:durableId="1302345153">
    <w:abstractNumId w:val="15"/>
  </w:num>
  <w:num w:numId="13" w16cid:durableId="1229345357">
    <w:abstractNumId w:val="2"/>
  </w:num>
  <w:num w:numId="14" w16cid:durableId="1900902649">
    <w:abstractNumId w:val="9"/>
  </w:num>
  <w:num w:numId="15" w16cid:durableId="138426235">
    <w:abstractNumId w:val="0"/>
  </w:num>
  <w:num w:numId="16" w16cid:durableId="1400253004">
    <w:abstractNumId w:val="4"/>
  </w:num>
  <w:num w:numId="17" w16cid:durableId="1680353165">
    <w:abstractNumId w:val="17"/>
  </w:num>
  <w:num w:numId="18" w16cid:durableId="2257719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152F"/>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682D"/>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76C"/>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98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830"/>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92B"/>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34E"/>
    <w:rsid w:val="00102C9F"/>
    <w:rsid w:val="001038EC"/>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539"/>
    <w:rsid w:val="00170A50"/>
    <w:rsid w:val="0017464B"/>
    <w:rsid w:val="00174FFD"/>
    <w:rsid w:val="001759CA"/>
    <w:rsid w:val="0017726A"/>
    <w:rsid w:val="001774D8"/>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28D9"/>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1F7D9D"/>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6A60"/>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8BE"/>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6C4"/>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4C7A"/>
    <w:rsid w:val="00386053"/>
    <w:rsid w:val="00387459"/>
    <w:rsid w:val="0038771D"/>
    <w:rsid w:val="00390935"/>
    <w:rsid w:val="00391257"/>
    <w:rsid w:val="0039241F"/>
    <w:rsid w:val="00392491"/>
    <w:rsid w:val="003935B0"/>
    <w:rsid w:val="00393E44"/>
    <w:rsid w:val="00394301"/>
    <w:rsid w:val="0039747B"/>
    <w:rsid w:val="00397AB6"/>
    <w:rsid w:val="00397ACA"/>
    <w:rsid w:val="003A0AC9"/>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1F02"/>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524"/>
    <w:rsid w:val="005C5870"/>
    <w:rsid w:val="005C7D39"/>
    <w:rsid w:val="005D059A"/>
    <w:rsid w:val="005D07C5"/>
    <w:rsid w:val="005D13F0"/>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36FA"/>
    <w:rsid w:val="006948EF"/>
    <w:rsid w:val="00696D63"/>
    <w:rsid w:val="006A032F"/>
    <w:rsid w:val="006A0DD3"/>
    <w:rsid w:val="006A1464"/>
    <w:rsid w:val="006A146E"/>
    <w:rsid w:val="006A1BEB"/>
    <w:rsid w:val="006A26DB"/>
    <w:rsid w:val="006A3022"/>
    <w:rsid w:val="006A41AE"/>
    <w:rsid w:val="006A4856"/>
    <w:rsid w:val="006A5474"/>
    <w:rsid w:val="006A564B"/>
    <w:rsid w:val="006A5659"/>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11C9"/>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D55"/>
    <w:rsid w:val="007108D3"/>
    <w:rsid w:val="0071118B"/>
    <w:rsid w:val="00711C66"/>
    <w:rsid w:val="00711E13"/>
    <w:rsid w:val="00712EDA"/>
    <w:rsid w:val="007136D0"/>
    <w:rsid w:val="007155A9"/>
    <w:rsid w:val="007158E1"/>
    <w:rsid w:val="00715F39"/>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1ED"/>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621"/>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498"/>
    <w:rsid w:val="00843A7A"/>
    <w:rsid w:val="008447F5"/>
    <w:rsid w:val="00844C7B"/>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2B6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47D9"/>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8B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1544"/>
    <w:rsid w:val="009E2BEC"/>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28E4"/>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E58"/>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67D"/>
    <w:rsid w:val="00A607CB"/>
    <w:rsid w:val="00A613FC"/>
    <w:rsid w:val="00A6276B"/>
    <w:rsid w:val="00A6351F"/>
    <w:rsid w:val="00A63809"/>
    <w:rsid w:val="00A64278"/>
    <w:rsid w:val="00A64327"/>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272"/>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22C0"/>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2C2A"/>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A08"/>
    <w:rsid w:val="00BF2E53"/>
    <w:rsid w:val="00BF352A"/>
    <w:rsid w:val="00BF3669"/>
    <w:rsid w:val="00BF3C0D"/>
    <w:rsid w:val="00BF4BC7"/>
    <w:rsid w:val="00BF6252"/>
    <w:rsid w:val="00BF711C"/>
    <w:rsid w:val="00BF748E"/>
    <w:rsid w:val="00BF789B"/>
    <w:rsid w:val="00C00DA5"/>
    <w:rsid w:val="00C03309"/>
    <w:rsid w:val="00C035A7"/>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A7D"/>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529"/>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64C9"/>
    <w:rsid w:val="00C70084"/>
    <w:rsid w:val="00C7090B"/>
    <w:rsid w:val="00C715CF"/>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11C"/>
    <w:rsid w:val="00CB3CB5"/>
    <w:rsid w:val="00CB3F80"/>
    <w:rsid w:val="00CB6795"/>
    <w:rsid w:val="00CB6FF9"/>
    <w:rsid w:val="00CB71F8"/>
    <w:rsid w:val="00CC180A"/>
    <w:rsid w:val="00CC26DB"/>
    <w:rsid w:val="00CC2DBA"/>
    <w:rsid w:val="00CC300C"/>
    <w:rsid w:val="00CC35AE"/>
    <w:rsid w:val="00CC3DAA"/>
    <w:rsid w:val="00CC4C2C"/>
    <w:rsid w:val="00CC5057"/>
    <w:rsid w:val="00CC5F39"/>
    <w:rsid w:val="00CD078F"/>
    <w:rsid w:val="00CD121E"/>
    <w:rsid w:val="00CD185D"/>
    <w:rsid w:val="00CD28F0"/>
    <w:rsid w:val="00CD3ED8"/>
    <w:rsid w:val="00CD4710"/>
    <w:rsid w:val="00CD497A"/>
    <w:rsid w:val="00CD761D"/>
    <w:rsid w:val="00CD76B5"/>
    <w:rsid w:val="00CD78B9"/>
    <w:rsid w:val="00CE1D01"/>
    <w:rsid w:val="00CE2323"/>
    <w:rsid w:val="00CE2346"/>
    <w:rsid w:val="00CE41E8"/>
    <w:rsid w:val="00CE553D"/>
    <w:rsid w:val="00CE6E3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14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17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4DD9"/>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3E20"/>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10A"/>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D00"/>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061"/>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0E5D"/>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6C1"/>
    <w:rsid w:val="00F537FF"/>
    <w:rsid w:val="00F54E36"/>
    <w:rsid w:val="00F560FE"/>
    <w:rsid w:val="00F56433"/>
    <w:rsid w:val="00F56DF3"/>
    <w:rsid w:val="00F60CD6"/>
    <w:rsid w:val="00F6111C"/>
    <w:rsid w:val="00F614C0"/>
    <w:rsid w:val="00F61647"/>
    <w:rsid w:val="00F61F6E"/>
    <w:rsid w:val="00F63E20"/>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5945"/>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7A1"/>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2542CDF"/>
    <w:rsid w:val="10E807B4"/>
    <w:rsid w:val="141204DA"/>
    <w:rsid w:val="16221C96"/>
    <w:rsid w:val="16512788"/>
    <w:rsid w:val="1A219784"/>
    <w:rsid w:val="20933804"/>
    <w:rsid w:val="23FCD971"/>
    <w:rsid w:val="32975CEE"/>
    <w:rsid w:val="3AFB3808"/>
    <w:rsid w:val="3E61DC49"/>
    <w:rsid w:val="6234E960"/>
    <w:rsid w:val="6D1428B2"/>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448817369">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044868140">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2039963525">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39937123">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1149859018">
              <w:marLeft w:val="0"/>
              <w:marRight w:val="0"/>
              <w:marTop w:val="0"/>
              <w:marBottom w:val="0"/>
              <w:divBdr>
                <w:top w:val="none" w:sz="0" w:space="0" w:color="auto"/>
                <w:left w:val="none" w:sz="0" w:space="0" w:color="auto"/>
                <w:bottom w:val="none" w:sz="0" w:space="0" w:color="auto"/>
                <w:right w:val="none" w:sz="0" w:space="0" w:color="auto"/>
              </w:divBdr>
            </w:div>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1350566868">
          <w:marLeft w:val="360"/>
          <w:marRight w:val="0"/>
          <w:marTop w:val="200"/>
          <w:marBottom w:val="0"/>
          <w:divBdr>
            <w:top w:val="none" w:sz="0" w:space="0" w:color="auto"/>
            <w:left w:val="none" w:sz="0" w:space="0" w:color="auto"/>
            <w:bottom w:val="none" w:sz="0" w:space="0" w:color="auto"/>
            <w:right w:val="none" w:sz="0" w:space="0" w:color="auto"/>
          </w:divBdr>
        </w:div>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5AIRPNAIUNRU-1830940522-22669</_dlc_DocId>
    <_dlc_DocIdUrl xmlns="71c5aaf6-e6ce-465b-b873-5148d2a4c105">
      <Url>https://nokia.sharepoint.com/sites/c5g/5gradio/_layouts/15/DocIdRedir.aspx?ID=5AIRPNAIUNRU-1830940522-22669</Url>
      <Description>5AIRPNAIUNRU-1830940522-22669</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91C97B57-4101-4397-AA28-12358F5D9522}"/>
</file>

<file path=customXml/itemProps5.xml><?xml version="1.0" encoding="utf-8"?>
<ds:datastoreItem xmlns:ds="http://schemas.openxmlformats.org/officeDocument/2006/customXml" ds:itemID="{75AE46C1-5939-424B-9C3C-66BF1C4F6A82}">
  <ds:schemaRefs>
    <ds:schemaRef ds:uri="http://purl.org/dc/elements/1.1/"/>
    <ds:schemaRef ds:uri="3b34c8f0-1ef5-4d1e-bb66-517ce7fe7356"/>
    <ds:schemaRef ds:uri="http://purl.org/dc/dcmitype/"/>
    <ds:schemaRef ds:uri="http://purl.org/dc/terms/"/>
    <ds:schemaRef ds:uri="ebabf6ce-2443-438c-9946-ecc878e7654a"/>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5d2e41d-1f11-4347-bb1c-11d6a32975dd"/>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1406</TotalTime>
  <Pages>6</Pages>
  <Words>1060</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38</cp:revision>
  <cp:lastPrinted>2016-06-20T21:35:00Z</cp:lastPrinted>
  <dcterms:created xsi:type="dcterms:W3CDTF">2023-06-21T07:01:00Z</dcterms:created>
  <dcterms:modified xsi:type="dcterms:W3CDTF">2023-09-29T07:02:00Z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e8180cd8-9e52-41a3-90bc-88d050d12f5c</vt:lpwstr>
  </property>
  <property fmtid="{D5CDD505-2E9C-101B-9397-08002B2CF9AE}" pid="9" name="GrammarlyDocumentId">
    <vt:lpwstr>a134722e0c759091d8875f00beb1a6f0bc767df1e890a692896630bd76de01f6</vt:lpwstr>
  </property>
</Properties>
</file>